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519" w:rsidRPr="004D7BF5" w:rsidRDefault="00111519" w:rsidP="00111519">
      <w:pPr>
        <w:pStyle w:val="afff7"/>
      </w:pPr>
      <w:bookmarkStart w:id="0" w:name="_Toc510439780"/>
      <w:r w:rsidRPr="004D7BF5">
        <w:rPr>
          <w:rFonts w:hint="eastAsia"/>
        </w:rPr>
        <w:t>儲蓄互助社辦理放款實施要點</w:t>
      </w:r>
      <w:bookmarkEnd w:id="0"/>
    </w:p>
    <w:p w:rsidR="00111519" w:rsidRPr="005F1BD3" w:rsidRDefault="00111519" w:rsidP="00111519"/>
    <w:p w:rsidR="00111519" w:rsidRPr="005F1BD3" w:rsidRDefault="00111519" w:rsidP="00111519">
      <w:pPr>
        <w:pStyle w:val="af"/>
        <w:ind w:leftChars="530" w:left="1272" w:rightChars="500" w:right="1200"/>
        <w:rPr>
          <w:sz w:val="18"/>
          <w:szCs w:val="18"/>
        </w:rPr>
      </w:pPr>
      <w:r w:rsidRPr="005F1BD3">
        <w:rPr>
          <w:sz w:val="18"/>
          <w:szCs w:val="18"/>
        </w:rPr>
        <w:t>88.05.29</w:t>
      </w:r>
      <w:r w:rsidRPr="005F1BD3">
        <w:rPr>
          <w:rFonts w:hint="eastAsia"/>
          <w:sz w:val="18"/>
          <w:szCs w:val="18"/>
        </w:rPr>
        <w:t>第八屆第十次理事會通過實施。</w:t>
      </w:r>
    </w:p>
    <w:p w:rsidR="00111519" w:rsidRPr="005F1BD3" w:rsidRDefault="00111519" w:rsidP="00111519">
      <w:pPr>
        <w:pStyle w:val="af"/>
        <w:ind w:leftChars="530" w:left="1272" w:rightChars="500" w:right="1200"/>
        <w:rPr>
          <w:sz w:val="18"/>
          <w:szCs w:val="18"/>
        </w:rPr>
      </w:pPr>
      <w:r w:rsidRPr="005F1BD3">
        <w:rPr>
          <w:sz w:val="18"/>
          <w:szCs w:val="18"/>
        </w:rPr>
        <w:t>91.12.28</w:t>
      </w:r>
      <w:r w:rsidRPr="005F1BD3">
        <w:rPr>
          <w:rFonts w:hint="eastAsia"/>
          <w:spacing w:val="-6"/>
          <w:sz w:val="18"/>
          <w:szCs w:val="18"/>
        </w:rPr>
        <w:t>第九屆第十七次理事會修訂。</w:t>
      </w:r>
    </w:p>
    <w:p w:rsidR="00111519" w:rsidRPr="005F1BD3" w:rsidRDefault="00111519" w:rsidP="00111519">
      <w:pPr>
        <w:pStyle w:val="af"/>
        <w:ind w:leftChars="530" w:left="1882" w:rightChars="500" w:right="1200" w:hangingChars="350" w:hanging="610"/>
        <w:rPr>
          <w:sz w:val="18"/>
          <w:szCs w:val="18"/>
        </w:rPr>
      </w:pPr>
      <w:r w:rsidRPr="005F1BD3">
        <w:rPr>
          <w:sz w:val="18"/>
          <w:szCs w:val="18"/>
        </w:rPr>
        <w:t>92.06.18</w:t>
      </w:r>
      <w:r w:rsidRPr="005F1BD3">
        <w:rPr>
          <w:rFonts w:hint="eastAsia"/>
          <w:spacing w:val="-6"/>
          <w:sz w:val="18"/>
          <w:szCs w:val="18"/>
        </w:rPr>
        <w:t>第十屆第三次理事會修正第二條、第四條、第十四條、第十五條、第十條、第二十三條；刪除第二十一條。</w:t>
      </w:r>
    </w:p>
    <w:p w:rsidR="00111519" w:rsidRPr="005F1BD3" w:rsidRDefault="00111519" w:rsidP="00111519">
      <w:pPr>
        <w:pStyle w:val="af"/>
        <w:ind w:leftChars="530" w:left="1272" w:rightChars="500" w:right="1200"/>
        <w:rPr>
          <w:sz w:val="18"/>
          <w:szCs w:val="18"/>
        </w:rPr>
      </w:pPr>
      <w:r w:rsidRPr="005F1BD3">
        <w:rPr>
          <w:sz w:val="18"/>
          <w:szCs w:val="18"/>
        </w:rPr>
        <w:t>92.12.26</w:t>
      </w:r>
      <w:r w:rsidRPr="005F1BD3">
        <w:rPr>
          <w:rFonts w:hint="eastAsia"/>
          <w:spacing w:val="-6"/>
          <w:sz w:val="18"/>
          <w:szCs w:val="18"/>
        </w:rPr>
        <w:t>第十屆第五次理事會修正第五條。</w:t>
      </w:r>
    </w:p>
    <w:p w:rsidR="00111519" w:rsidRPr="005F1BD3" w:rsidRDefault="00111519" w:rsidP="00111519">
      <w:pPr>
        <w:pStyle w:val="af"/>
        <w:ind w:leftChars="530" w:left="1272" w:rightChars="500" w:right="1200"/>
        <w:rPr>
          <w:sz w:val="18"/>
          <w:szCs w:val="18"/>
        </w:rPr>
      </w:pPr>
      <w:r w:rsidRPr="005F1BD3">
        <w:rPr>
          <w:sz w:val="18"/>
          <w:szCs w:val="18"/>
        </w:rPr>
        <w:t>93.06.26</w:t>
      </w:r>
      <w:r w:rsidRPr="005F1BD3">
        <w:rPr>
          <w:rFonts w:hint="eastAsia"/>
          <w:spacing w:val="-6"/>
          <w:sz w:val="18"/>
          <w:szCs w:val="18"/>
        </w:rPr>
        <w:t>第十屆第七次理事會修正第十九條；增列第二條之</w:t>
      </w:r>
      <w:proofErr w:type="gramStart"/>
      <w:r w:rsidRPr="005F1BD3">
        <w:rPr>
          <w:rFonts w:hint="eastAsia"/>
          <w:spacing w:val="-6"/>
          <w:sz w:val="18"/>
          <w:szCs w:val="18"/>
        </w:rPr>
        <w:t>一</w:t>
      </w:r>
      <w:proofErr w:type="gramEnd"/>
      <w:r w:rsidRPr="005F1BD3">
        <w:rPr>
          <w:rFonts w:hint="eastAsia"/>
          <w:spacing w:val="-6"/>
          <w:sz w:val="18"/>
          <w:szCs w:val="18"/>
        </w:rPr>
        <w:t>。</w:t>
      </w:r>
    </w:p>
    <w:p w:rsidR="00111519" w:rsidRPr="005F1BD3" w:rsidRDefault="00111519" w:rsidP="00111519">
      <w:pPr>
        <w:pStyle w:val="af"/>
        <w:ind w:leftChars="530" w:left="1272" w:rightChars="500" w:right="1200"/>
        <w:rPr>
          <w:sz w:val="18"/>
          <w:szCs w:val="18"/>
        </w:rPr>
      </w:pPr>
      <w:r w:rsidRPr="005F1BD3">
        <w:rPr>
          <w:sz w:val="18"/>
          <w:szCs w:val="18"/>
        </w:rPr>
        <w:t>94.09.24</w:t>
      </w:r>
      <w:r w:rsidRPr="005F1BD3">
        <w:rPr>
          <w:rFonts w:hint="eastAsia"/>
          <w:spacing w:val="-6"/>
          <w:sz w:val="18"/>
          <w:szCs w:val="18"/>
        </w:rPr>
        <w:t>第十屆第十二次理事會增列第二條第三項。</w:t>
      </w:r>
    </w:p>
    <w:p w:rsidR="00111519" w:rsidRPr="005F1BD3" w:rsidRDefault="00111519" w:rsidP="00111519">
      <w:pPr>
        <w:pStyle w:val="af"/>
        <w:ind w:leftChars="530" w:left="1272" w:rightChars="500" w:right="1200"/>
        <w:rPr>
          <w:sz w:val="18"/>
          <w:szCs w:val="18"/>
        </w:rPr>
      </w:pPr>
      <w:r w:rsidRPr="005F1BD3">
        <w:rPr>
          <w:sz w:val="18"/>
          <w:szCs w:val="18"/>
        </w:rPr>
        <w:t>95.02.26</w:t>
      </w:r>
      <w:r w:rsidRPr="005F1BD3">
        <w:rPr>
          <w:rFonts w:hint="eastAsia"/>
          <w:spacing w:val="-6"/>
          <w:sz w:val="18"/>
          <w:szCs w:val="18"/>
        </w:rPr>
        <w:t>第十屆第十四次理事會修正第五條。</w:t>
      </w:r>
    </w:p>
    <w:p w:rsidR="00111519" w:rsidRPr="005F1BD3" w:rsidRDefault="00111519" w:rsidP="00111519">
      <w:pPr>
        <w:pStyle w:val="af"/>
        <w:ind w:leftChars="530" w:left="1272" w:rightChars="500" w:right="1200"/>
        <w:rPr>
          <w:sz w:val="18"/>
          <w:szCs w:val="18"/>
        </w:rPr>
      </w:pPr>
      <w:r w:rsidRPr="005F1BD3">
        <w:rPr>
          <w:sz w:val="18"/>
          <w:szCs w:val="18"/>
        </w:rPr>
        <w:t>95.12.23</w:t>
      </w:r>
      <w:r w:rsidRPr="005F1BD3">
        <w:rPr>
          <w:rFonts w:hint="eastAsia"/>
          <w:spacing w:val="-6"/>
          <w:sz w:val="18"/>
          <w:szCs w:val="18"/>
        </w:rPr>
        <w:t>第十一屆第四次理事會修正第三條。</w:t>
      </w:r>
    </w:p>
    <w:p w:rsidR="00111519" w:rsidRPr="005F1BD3" w:rsidRDefault="00111519" w:rsidP="00111519">
      <w:pPr>
        <w:pStyle w:val="af"/>
        <w:ind w:leftChars="530" w:left="1272" w:rightChars="500" w:right="1200"/>
        <w:rPr>
          <w:sz w:val="18"/>
          <w:szCs w:val="18"/>
        </w:rPr>
      </w:pPr>
      <w:r w:rsidRPr="005F1BD3">
        <w:rPr>
          <w:sz w:val="18"/>
          <w:szCs w:val="18"/>
        </w:rPr>
        <w:t>96.12.15</w:t>
      </w:r>
      <w:r w:rsidRPr="005F1BD3">
        <w:rPr>
          <w:rFonts w:hint="eastAsia"/>
          <w:spacing w:val="-6"/>
          <w:sz w:val="18"/>
          <w:szCs w:val="18"/>
        </w:rPr>
        <w:t>第十一屆第八次理事會修正第五條。</w:t>
      </w:r>
    </w:p>
    <w:p w:rsidR="00111519" w:rsidRPr="005F1BD3" w:rsidRDefault="00111519" w:rsidP="00111519">
      <w:pPr>
        <w:pStyle w:val="af"/>
        <w:ind w:leftChars="530" w:left="1882" w:rightChars="500" w:right="1200" w:hangingChars="350" w:hanging="610"/>
        <w:rPr>
          <w:sz w:val="18"/>
          <w:szCs w:val="18"/>
        </w:rPr>
      </w:pPr>
      <w:r w:rsidRPr="005F1BD3">
        <w:rPr>
          <w:sz w:val="18"/>
          <w:szCs w:val="18"/>
        </w:rPr>
        <w:t>98.09.19</w:t>
      </w:r>
      <w:r w:rsidRPr="005F1BD3">
        <w:rPr>
          <w:rFonts w:hint="eastAsia"/>
          <w:spacing w:val="-6"/>
          <w:sz w:val="18"/>
          <w:szCs w:val="18"/>
        </w:rPr>
        <w:t>第十二屆第三次理事會修正第十九條。</w:t>
      </w:r>
      <w:r w:rsidRPr="005F1BD3">
        <w:rPr>
          <w:rFonts w:hint="eastAsia"/>
          <w:sz w:val="18"/>
          <w:szCs w:val="18"/>
        </w:rPr>
        <w:t>第十九條第一項規定自</w:t>
      </w:r>
      <w:r w:rsidRPr="005F1BD3">
        <w:rPr>
          <w:sz w:val="18"/>
          <w:szCs w:val="18"/>
        </w:rPr>
        <w:t>99</w:t>
      </w:r>
      <w:r w:rsidRPr="005F1BD3">
        <w:rPr>
          <w:rFonts w:hint="eastAsia"/>
          <w:sz w:val="18"/>
          <w:szCs w:val="18"/>
        </w:rPr>
        <w:t>年</w:t>
      </w:r>
      <w:r w:rsidRPr="005F1BD3">
        <w:rPr>
          <w:sz w:val="18"/>
          <w:szCs w:val="18"/>
        </w:rPr>
        <w:t>1</w:t>
      </w:r>
      <w:r w:rsidRPr="005F1BD3">
        <w:rPr>
          <w:rFonts w:hint="eastAsia"/>
          <w:sz w:val="18"/>
          <w:szCs w:val="18"/>
        </w:rPr>
        <w:t>月</w:t>
      </w:r>
      <w:r w:rsidRPr="005F1BD3">
        <w:rPr>
          <w:sz w:val="18"/>
          <w:szCs w:val="18"/>
        </w:rPr>
        <w:t>1</w:t>
      </w:r>
      <w:r w:rsidRPr="005F1BD3">
        <w:rPr>
          <w:rFonts w:hint="eastAsia"/>
          <w:sz w:val="18"/>
          <w:szCs w:val="18"/>
        </w:rPr>
        <w:t>日起實施。</w:t>
      </w:r>
    </w:p>
    <w:p w:rsidR="00111519" w:rsidRPr="005F1BD3" w:rsidRDefault="00111519" w:rsidP="00111519">
      <w:pPr>
        <w:pStyle w:val="af"/>
        <w:ind w:leftChars="530" w:left="1272" w:rightChars="500" w:right="1200"/>
        <w:rPr>
          <w:sz w:val="18"/>
          <w:szCs w:val="18"/>
        </w:rPr>
      </w:pPr>
      <w:r w:rsidRPr="005F1BD3">
        <w:rPr>
          <w:sz w:val="18"/>
          <w:szCs w:val="18"/>
        </w:rPr>
        <w:t>99.06.25</w:t>
      </w:r>
      <w:r w:rsidRPr="005F1BD3">
        <w:rPr>
          <w:rFonts w:hint="eastAsia"/>
          <w:spacing w:val="-6"/>
          <w:sz w:val="18"/>
          <w:szCs w:val="18"/>
        </w:rPr>
        <w:t>第十二屆第六次理事會修正第二條、</w:t>
      </w:r>
      <w:r w:rsidRPr="005F1BD3">
        <w:rPr>
          <w:rFonts w:hint="eastAsia"/>
          <w:sz w:val="18"/>
          <w:szCs w:val="18"/>
        </w:rPr>
        <w:t>第九條。</w:t>
      </w:r>
    </w:p>
    <w:p w:rsidR="00111519" w:rsidRPr="005F1BD3" w:rsidRDefault="00111519" w:rsidP="00111519">
      <w:pPr>
        <w:pStyle w:val="af"/>
        <w:ind w:leftChars="500" w:left="1200" w:rightChars="500" w:right="1200"/>
        <w:rPr>
          <w:sz w:val="18"/>
          <w:szCs w:val="18"/>
        </w:rPr>
      </w:pPr>
      <w:r w:rsidRPr="005F1BD3">
        <w:rPr>
          <w:sz w:val="18"/>
          <w:szCs w:val="18"/>
        </w:rPr>
        <w:t>100.02.24</w:t>
      </w:r>
      <w:r w:rsidRPr="005C160D">
        <w:rPr>
          <w:rFonts w:hint="eastAsia"/>
          <w:sz w:val="18"/>
          <w:szCs w:val="18"/>
        </w:rPr>
        <w:t>第十二屆第九次理事會修正第二條之一，自</w:t>
      </w:r>
      <w:r w:rsidRPr="005C160D">
        <w:rPr>
          <w:sz w:val="18"/>
          <w:szCs w:val="18"/>
        </w:rPr>
        <w:t>100</w:t>
      </w:r>
      <w:r w:rsidRPr="005C160D">
        <w:rPr>
          <w:rFonts w:hint="eastAsia"/>
          <w:sz w:val="18"/>
          <w:szCs w:val="18"/>
        </w:rPr>
        <w:t>年</w:t>
      </w:r>
      <w:r w:rsidRPr="005C160D">
        <w:rPr>
          <w:sz w:val="18"/>
          <w:szCs w:val="18"/>
        </w:rPr>
        <w:t>5</w:t>
      </w:r>
      <w:r w:rsidRPr="005C160D">
        <w:rPr>
          <w:rFonts w:hint="eastAsia"/>
          <w:sz w:val="18"/>
          <w:szCs w:val="18"/>
        </w:rPr>
        <w:t>月</w:t>
      </w:r>
      <w:r w:rsidRPr="005C160D">
        <w:rPr>
          <w:sz w:val="18"/>
          <w:szCs w:val="18"/>
        </w:rPr>
        <w:t>1</w:t>
      </w:r>
      <w:r w:rsidRPr="005C160D">
        <w:rPr>
          <w:rFonts w:hint="eastAsia"/>
          <w:sz w:val="18"/>
          <w:szCs w:val="18"/>
        </w:rPr>
        <w:t>日起實施</w:t>
      </w:r>
      <w:r w:rsidRPr="005F1BD3">
        <w:rPr>
          <w:rFonts w:hint="eastAsia"/>
          <w:sz w:val="18"/>
          <w:szCs w:val="18"/>
        </w:rPr>
        <w:t>。</w:t>
      </w:r>
    </w:p>
    <w:p w:rsidR="00111519" w:rsidRPr="005F1BD3" w:rsidRDefault="00111519" w:rsidP="00111519">
      <w:pPr>
        <w:pStyle w:val="af"/>
        <w:ind w:leftChars="500" w:left="1200" w:rightChars="500" w:right="1200"/>
        <w:rPr>
          <w:sz w:val="18"/>
          <w:szCs w:val="18"/>
        </w:rPr>
      </w:pPr>
      <w:r w:rsidRPr="005F1BD3">
        <w:rPr>
          <w:sz w:val="18"/>
          <w:szCs w:val="18"/>
        </w:rPr>
        <w:t>100.09.24</w:t>
      </w:r>
      <w:r w:rsidRPr="005C160D">
        <w:rPr>
          <w:rFonts w:hint="eastAsia"/>
          <w:sz w:val="18"/>
          <w:szCs w:val="18"/>
        </w:rPr>
        <w:t>第十二屆第十一次理事會修正第十七條</w:t>
      </w:r>
      <w:r w:rsidRPr="005F1BD3">
        <w:rPr>
          <w:rFonts w:hint="eastAsia"/>
          <w:sz w:val="18"/>
          <w:szCs w:val="18"/>
        </w:rPr>
        <w:t>。</w:t>
      </w:r>
    </w:p>
    <w:p w:rsidR="00111519" w:rsidRPr="005F1BD3" w:rsidRDefault="00111519" w:rsidP="00111519">
      <w:pPr>
        <w:pStyle w:val="af"/>
        <w:ind w:leftChars="500" w:left="1200" w:rightChars="500" w:right="1200"/>
        <w:rPr>
          <w:sz w:val="18"/>
          <w:szCs w:val="18"/>
        </w:rPr>
      </w:pPr>
      <w:r w:rsidRPr="005F1BD3">
        <w:rPr>
          <w:sz w:val="18"/>
          <w:szCs w:val="18"/>
        </w:rPr>
        <w:t>101.12.22</w:t>
      </w:r>
      <w:r w:rsidRPr="005F1BD3">
        <w:rPr>
          <w:rFonts w:hint="eastAsia"/>
          <w:sz w:val="18"/>
          <w:szCs w:val="18"/>
        </w:rPr>
        <w:t>第十三屆第四次理事會修正第四條之</w:t>
      </w:r>
      <w:proofErr w:type="gramStart"/>
      <w:r w:rsidRPr="005F1BD3">
        <w:rPr>
          <w:rFonts w:hint="eastAsia"/>
          <w:sz w:val="18"/>
          <w:szCs w:val="18"/>
        </w:rPr>
        <w:t>一</w:t>
      </w:r>
      <w:proofErr w:type="gramEnd"/>
      <w:r w:rsidRPr="005F1BD3">
        <w:rPr>
          <w:rFonts w:hint="eastAsia"/>
          <w:sz w:val="18"/>
          <w:szCs w:val="18"/>
        </w:rPr>
        <w:t>。</w:t>
      </w:r>
    </w:p>
    <w:p w:rsidR="00111519" w:rsidRPr="005F1BD3" w:rsidRDefault="00111519" w:rsidP="00111519">
      <w:pPr>
        <w:pStyle w:val="af"/>
        <w:ind w:leftChars="500" w:left="1200" w:rightChars="500" w:right="1200"/>
        <w:rPr>
          <w:sz w:val="18"/>
          <w:szCs w:val="18"/>
        </w:rPr>
      </w:pPr>
      <w:r w:rsidRPr="005F1BD3">
        <w:rPr>
          <w:sz w:val="18"/>
          <w:szCs w:val="18"/>
        </w:rPr>
        <w:t>104.12.19</w:t>
      </w:r>
      <w:r w:rsidRPr="005F1BD3">
        <w:rPr>
          <w:rFonts w:hint="eastAsia"/>
          <w:sz w:val="18"/>
          <w:szCs w:val="18"/>
        </w:rPr>
        <w:t>第十</w:t>
      </w:r>
      <w:r w:rsidRPr="005C160D">
        <w:rPr>
          <w:rFonts w:hint="eastAsia"/>
          <w:sz w:val="18"/>
          <w:szCs w:val="18"/>
        </w:rPr>
        <w:t>四</w:t>
      </w:r>
      <w:r w:rsidRPr="005F1BD3">
        <w:rPr>
          <w:rFonts w:hint="eastAsia"/>
          <w:sz w:val="18"/>
          <w:szCs w:val="18"/>
        </w:rPr>
        <w:t>屆第四次理事會修正第</w:t>
      </w:r>
      <w:r w:rsidRPr="005C160D">
        <w:rPr>
          <w:rFonts w:hint="eastAsia"/>
          <w:sz w:val="18"/>
          <w:szCs w:val="18"/>
        </w:rPr>
        <w:t>三條</w:t>
      </w:r>
      <w:r w:rsidRPr="005F1BD3">
        <w:rPr>
          <w:rFonts w:hint="eastAsia"/>
          <w:sz w:val="18"/>
          <w:szCs w:val="18"/>
        </w:rPr>
        <w:t>。</w:t>
      </w:r>
    </w:p>
    <w:p w:rsidR="00111519" w:rsidRPr="005F1BD3" w:rsidRDefault="00111519" w:rsidP="00111519">
      <w:pPr>
        <w:pStyle w:val="af"/>
        <w:ind w:leftChars="500" w:left="1200" w:rightChars="500" w:right="1200"/>
        <w:rPr>
          <w:sz w:val="18"/>
          <w:szCs w:val="18"/>
        </w:rPr>
      </w:pPr>
      <w:r w:rsidRPr="005F1BD3">
        <w:rPr>
          <w:sz w:val="18"/>
          <w:szCs w:val="18"/>
        </w:rPr>
        <w:t>105.06.25</w:t>
      </w:r>
      <w:r w:rsidRPr="005F1BD3">
        <w:rPr>
          <w:rFonts w:hint="eastAsia"/>
          <w:sz w:val="18"/>
          <w:szCs w:val="18"/>
        </w:rPr>
        <w:t>第十</w:t>
      </w:r>
      <w:r w:rsidRPr="005C160D">
        <w:rPr>
          <w:rFonts w:hint="eastAsia"/>
          <w:sz w:val="18"/>
          <w:szCs w:val="18"/>
        </w:rPr>
        <w:t>四</w:t>
      </w:r>
      <w:r w:rsidRPr="005F1BD3">
        <w:rPr>
          <w:rFonts w:hint="eastAsia"/>
          <w:sz w:val="18"/>
          <w:szCs w:val="18"/>
        </w:rPr>
        <w:t>屆第</w:t>
      </w:r>
      <w:r w:rsidRPr="005C160D">
        <w:rPr>
          <w:rFonts w:hint="eastAsia"/>
          <w:sz w:val="18"/>
          <w:szCs w:val="18"/>
        </w:rPr>
        <w:t>六</w:t>
      </w:r>
      <w:r w:rsidRPr="005F1BD3">
        <w:rPr>
          <w:rFonts w:hint="eastAsia"/>
          <w:sz w:val="18"/>
          <w:szCs w:val="18"/>
        </w:rPr>
        <w:t>次理事會修正第</w:t>
      </w:r>
      <w:r w:rsidRPr="005C160D">
        <w:rPr>
          <w:rFonts w:hint="eastAsia"/>
          <w:sz w:val="18"/>
          <w:szCs w:val="18"/>
        </w:rPr>
        <w:t>十</w:t>
      </w:r>
      <w:r w:rsidRPr="005F1BD3">
        <w:rPr>
          <w:rFonts w:hint="eastAsia"/>
          <w:sz w:val="18"/>
          <w:szCs w:val="18"/>
        </w:rPr>
        <w:t>七條。</w:t>
      </w:r>
    </w:p>
    <w:p w:rsidR="00111519" w:rsidRPr="005F1BD3" w:rsidRDefault="00111519" w:rsidP="00111519">
      <w:pPr>
        <w:pStyle w:val="af"/>
        <w:ind w:leftChars="500" w:left="1200" w:rightChars="500" w:right="1200"/>
        <w:rPr>
          <w:sz w:val="18"/>
          <w:szCs w:val="18"/>
        </w:rPr>
      </w:pPr>
      <w:r w:rsidRPr="005F1BD3">
        <w:rPr>
          <w:sz w:val="18"/>
          <w:szCs w:val="18"/>
        </w:rPr>
        <w:t>106.02.23</w:t>
      </w:r>
      <w:r w:rsidRPr="005F1BD3">
        <w:rPr>
          <w:rFonts w:hint="eastAsia"/>
          <w:sz w:val="18"/>
          <w:szCs w:val="18"/>
        </w:rPr>
        <w:t>第十</w:t>
      </w:r>
      <w:r w:rsidRPr="005C160D">
        <w:rPr>
          <w:rFonts w:hint="eastAsia"/>
          <w:sz w:val="18"/>
          <w:szCs w:val="18"/>
        </w:rPr>
        <w:t>四</w:t>
      </w:r>
      <w:r w:rsidRPr="005F1BD3">
        <w:rPr>
          <w:rFonts w:hint="eastAsia"/>
          <w:sz w:val="18"/>
          <w:szCs w:val="18"/>
        </w:rPr>
        <w:t>屆第</w:t>
      </w:r>
      <w:r w:rsidRPr="005C160D">
        <w:rPr>
          <w:rFonts w:hint="eastAsia"/>
          <w:sz w:val="18"/>
          <w:szCs w:val="18"/>
        </w:rPr>
        <w:t>九</w:t>
      </w:r>
      <w:bookmarkStart w:id="1" w:name="_GoBack"/>
      <w:bookmarkEnd w:id="1"/>
      <w:r w:rsidRPr="005F1BD3">
        <w:rPr>
          <w:rFonts w:hint="eastAsia"/>
          <w:sz w:val="18"/>
          <w:szCs w:val="18"/>
        </w:rPr>
        <w:t>次理事會修正第</w:t>
      </w:r>
      <w:r w:rsidRPr="005C160D">
        <w:rPr>
          <w:rFonts w:hint="eastAsia"/>
          <w:sz w:val="18"/>
          <w:szCs w:val="18"/>
        </w:rPr>
        <w:t>四條之一、第十三條、第十七條</w:t>
      </w:r>
      <w:r w:rsidRPr="005F1BD3">
        <w:rPr>
          <w:rFonts w:hint="eastAsia"/>
          <w:sz w:val="18"/>
          <w:szCs w:val="18"/>
        </w:rPr>
        <w:t>。</w:t>
      </w:r>
    </w:p>
    <w:p w:rsidR="00111519" w:rsidRDefault="00111519" w:rsidP="00111519">
      <w:pPr>
        <w:pStyle w:val="af"/>
        <w:ind w:leftChars="500" w:left="1200" w:rightChars="500" w:right="1200"/>
        <w:rPr>
          <w:sz w:val="18"/>
          <w:szCs w:val="18"/>
        </w:rPr>
      </w:pPr>
      <w:r w:rsidRPr="005F1BD3">
        <w:rPr>
          <w:sz w:val="18"/>
          <w:szCs w:val="18"/>
        </w:rPr>
        <w:t>106.06.24</w:t>
      </w:r>
      <w:r w:rsidRPr="005F1BD3">
        <w:rPr>
          <w:rFonts w:hint="eastAsia"/>
          <w:sz w:val="18"/>
          <w:szCs w:val="18"/>
        </w:rPr>
        <w:t>第十</w:t>
      </w:r>
      <w:r w:rsidRPr="005C160D">
        <w:rPr>
          <w:rFonts w:hint="eastAsia"/>
          <w:sz w:val="18"/>
          <w:szCs w:val="18"/>
        </w:rPr>
        <w:t>四</w:t>
      </w:r>
      <w:r w:rsidRPr="005F1BD3">
        <w:rPr>
          <w:rFonts w:hint="eastAsia"/>
          <w:sz w:val="18"/>
          <w:szCs w:val="18"/>
        </w:rPr>
        <w:t>屆第</w:t>
      </w:r>
      <w:r w:rsidRPr="005C160D">
        <w:rPr>
          <w:rFonts w:hint="eastAsia"/>
          <w:sz w:val="18"/>
          <w:szCs w:val="18"/>
        </w:rPr>
        <w:t>十</w:t>
      </w:r>
      <w:r w:rsidRPr="005F1BD3">
        <w:rPr>
          <w:rFonts w:hint="eastAsia"/>
          <w:sz w:val="18"/>
          <w:szCs w:val="18"/>
        </w:rPr>
        <w:t>次理事會修正第</w:t>
      </w:r>
      <w:r w:rsidRPr="005C160D">
        <w:rPr>
          <w:rFonts w:hint="eastAsia"/>
          <w:sz w:val="18"/>
          <w:szCs w:val="18"/>
        </w:rPr>
        <w:t>二條、第二條之</w:t>
      </w:r>
      <w:proofErr w:type="gramStart"/>
      <w:r w:rsidRPr="005C160D">
        <w:rPr>
          <w:rFonts w:hint="eastAsia"/>
          <w:sz w:val="18"/>
          <w:szCs w:val="18"/>
        </w:rPr>
        <w:t>一</w:t>
      </w:r>
      <w:proofErr w:type="gramEnd"/>
      <w:r w:rsidRPr="005F1BD3">
        <w:rPr>
          <w:rFonts w:hint="eastAsia"/>
          <w:sz w:val="18"/>
          <w:szCs w:val="18"/>
        </w:rPr>
        <w:t>。</w:t>
      </w:r>
    </w:p>
    <w:p w:rsidR="00431B0F" w:rsidRPr="00431B0F" w:rsidRDefault="00431B0F" w:rsidP="00431B0F">
      <w:pPr>
        <w:pStyle w:val="af"/>
        <w:ind w:leftChars="500" w:left="1200" w:rightChars="500" w:right="1200"/>
        <w:rPr>
          <w:sz w:val="18"/>
          <w:szCs w:val="18"/>
        </w:rPr>
      </w:pPr>
      <w:r w:rsidRPr="005F1BD3">
        <w:rPr>
          <w:sz w:val="18"/>
          <w:szCs w:val="18"/>
        </w:rPr>
        <w:t>10</w:t>
      </w:r>
      <w:r>
        <w:rPr>
          <w:sz w:val="18"/>
          <w:szCs w:val="18"/>
        </w:rPr>
        <w:t>7.09.29</w:t>
      </w:r>
      <w:r>
        <w:rPr>
          <w:rFonts w:hint="eastAsia"/>
          <w:sz w:val="18"/>
          <w:szCs w:val="18"/>
        </w:rPr>
        <w:t>第</w:t>
      </w:r>
      <w:r>
        <w:rPr>
          <w:rFonts w:ascii="微軟正黑體" w:eastAsia="微軟正黑體" w:hAnsi="微軟正黑體" w:cs="微軟正黑體" w:hint="eastAsia"/>
          <w:sz w:val="18"/>
          <w:szCs w:val="18"/>
        </w:rPr>
        <w:t>十五</w:t>
      </w:r>
      <w:r w:rsidRPr="005F1BD3">
        <w:rPr>
          <w:rFonts w:hint="eastAsia"/>
          <w:sz w:val="18"/>
          <w:szCs w:val="18"/>
        </w:rPr>
        <w:t>屆第</w:t>
      </w:r>
      <w:r>
        <w:rPr>
          <w:rFonts w:ascii="微軟正黑體" w:eastAsia="微軟正黑體" w:hAnsi="微軟正黑體" w:cs="微軟正黑體" w:hint="eastAsia"/>
          <w:sz w:val="18"/>
          <w:szCs w:val="18"/>
        </w:rPr>
        <w:t>三</w:t>
      </w:r>
      <w:r w:rsidRPr="005F1BD3">
        <w:rPr>
          <w:rFonts w:hint="eastAsia"/>
          <w:sz w:val="18"/>
          <w:szCs w:val="18"/>
        </w:rPr>
        <w:t>次理事會修正第</w:t>
      </w:r>
      <w:r>
        <w:rPr>
          <w:rFonts w:ascii="微軟正黑體" w:eastAsia="微軟正黑體" w:hAnsi="微軟正黑體" w:cs="微軟正黑體" w:hint="eastAsia"/>
          <w:sz w:val="18"/>
          <w:szCs w:val="18"/>
        </w:rPr>
        <w:t>十</w:t>
      </w:r>
      <w:r w:rsidRPr="006056D0">
        <w:rPr>
          <w:rFonts w:hint="eastAsia"/>
          <w:sz w:val="18"/>
          <w:szCs w:val="18"/>
        </w:rPr>
        <w:t>三</w:t>
      </w:r>
      <w:r w:rsidRPr="005C160D">
        <w:rPr>
          <w:rFonts w:hint="eastAsia"/>
          <w:sz w:val="18"/>
          <w:szCs w:val="18"/>
        </w:rPr>
        <w:t>條</w:t>
      </w:r>
      <w:r w:rsidRPr="005F1BD3">
        <w:rPr>
          <w:rFonts w:hint="eastAsia"/>
          <w:sz w:val="18"/>
          <w:szCs w:val="18"/>
        </w:rPr>
        <w:t>。</w:t>
      </w:r>
    </w:p>
    <w:p w:rsidR="00111519" w:rsidRDefault="00111519" w:rsidP="00111519"/>
    <w:p w:rsidR="00111519" w:rsidRPr="008B4F03" w:rsidRDefault="00111519" w:rsidP="00111519"/>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一</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本要點依儲蓄互助社設立輔導管理與</w:t>
      </w:r>
      <w:r w:rsidRPr="00B20413">
        <w:rPr>
          <w:rFonts w:hint="eastAsia"/>
          <w:sz w:val="24"/>
          <w:szCs w:val="24"/>
        </w:rPr>
        <w:t>監督辦法第二十一條之規定訂定。</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二</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各儲蓄互助社放款辦法應含下列規定：</w:t>
      </w:r>
    </w:p>
    <w:p w:rsidR="00111519" w:rsidRPr="00B20413" w:rsidRDefault="00111519" w:rsidP="00111519">
      <w:pPr>
        <w:pStyle w:val="af2"/>
        <w:ind w:leftChars="600" w:left="1920" w:hangingChars="200" w:hanging="480"/>
        <w:rPr>
          <w:sz w:val="24"/>
          <w:szCs w:val="24"/>
        </w:rPr>
      </w:pPr>
      <w:r w:rsidRPr="00B20413">
        <w:rPr>
          <w:rFonts w:hint="eastAsia"/>
          <w:sz w:val="24"/>
          <w:szCs w:val="24"/>
        </w:rPr>
        <w:t>一、放款種類。</w:t>
      </w:r>
    </w:p>
    <w:p w:rsidR="00111519" w:rsidRPr="00B20413" w:rsidRDefault="00111519" w:rsidP="00111519">
      <w:pPr>
        <w:pStyle w:val="af2"/>
        <w:ind w:leftChars="600" w:left="1920" w:hangingChars="200" w:hanging="480"/>
        <w:rPr>
          <w:sz w:val="24"/>
          <w:szCs w:val="24"/>
        </w:rPr>
      </w:pPr>
      <w:r w:rsidRPr="00B20413">
        <w:rPr>
          <w:rFonts w:hint="eastAsia"/>
          <w:sz w:val="24"/>
          <w:szCs w:val="24"/>
        </w:rPr>
        <w:t>二、</w:t>
      </w:r>
      <w:r w:rsidRPr="00B20413">
        <w:rPr>
          <w:rFonts w:hint="eastAsia"/>
          <w:spacing w:val="-6"/>
          <w:sz w:val="24"/>
          <w:szCs w:val="24"/>
        </w:rPr>
        <w:t>放款利率。（最高不得超過月利率百分之一</w:t>
      </w:r>
      <w:proofErr w:type="gramStart"/>
      <w:r w:rsidRPr="00B20413">
        <w:rPr>
          <w:rFonts w:hint="eastAsia"/>
          <w:spacing w:val="-6"/>
          <w:sz w:val="24"/>
          <w:szCs w:val="24"/>
        </w:rPr>
        <w:t>‧</w:t>
      </w:r>
      <w:proofErr w:type="gramEnd"/>
      <w:r w:rsidRPr="00B20413">
        <w:rPr>
          <w:rFonts w:hint="eastAsia"/>
          <w:spacing w:val="-6"/>
          <w:sz w:val="24"/>
          <w:szCs w:val="24"/>
        </w:rPr>
        <w:t>二）</w:t>
      </w:r>
    </w:p>
    <w:p w:rsidR="00111519" w:rsidRPr="00B20413" w:rsidRDefault="00111519" w:rsidP="00111519">
      <w:pPr>
        <w:pStyle w:val="af2"/>
        <w:ind w:leftChars="600" w:left="1920" w:hangingChars="200" w:hanging="480"/>
        <w:rPr>
          <w:sz w:val="24"/>
          <w:szCs w:val="24"/>
        </w:rPr>
      </w:pPr>
      <w:r w:rsidRPr="00B20413">
        <w:rPr>
          <w:rFonts w:hint="eastAsia"/>
          <w:sz w:val="24"/>
          <w:szCs w:val="24"/>
        </w:rPr>
        <w:t>三、最高放款金額。</w:t>
      </w:r>
    </w:p>
    <w:p w:rsidR="00111519" w:rsidRPr="00B20413" w:rsidRDefault="00111519" w:rsidP="00111519">
      <w:pPr>
        <w:pStyle w:val="af2"/>
        <w:ind w:leftChars="600" w:left="1920" w:hangingChars="200" w:hanging="480"/>
        <w:rPr>
          <w:sz w:val="24"/>
          <w:szCs w:val="24"/>
        </w:rPr>
      </w:pPr>
      <w:r w:rsidRPr="00B20413">
        <w:rPr>
          <w:rFonts w:hint="eastAsia"/>
          <w:sz w:val="24"/>
          <w:szCs w:val="24"/>
        </w:rPr>
        <w:t>四、償還期限。</w:t>
      </w:r>
    </w:p>
    <w:p w:rsidR="00111519" w:rsidRPr="00B20413" w:rsidRDefault="00111519" w:rsidP="00111519">
      <w:pPr>
        <w:pStyle w:val="af2"/>
        <w:ind w:leftChars="600" w:left="1920" w:hangingChars="200" w:hanging="480"/>
        <w:rPr>
          <w:sz w:val="24"/>
          <w:szCs w:val="24"/>
        </w:rPr>
      </w:pPr>
      <w:r w:rsidRPr="00B20413">
        <w:rPr>
          <w:rFonts w:hint="eastAsia"/>
          <w:sz w:val="24"/>
          <w:szCs w:val="24"/>
        </w:rPr>
        <w:t>五、擔保規定。</w:t>
      </w:r>
    </w:p>
    <w:p w:rsidR="00111519" w:rsidRPr="00B20413" w:rsidRDefault="00111519" w:rsidP="00111519">
      <w:pPr>
        <w:pStyle w:val="af2"/>
        <w:ind w:leftChars="600" w:left="1920" w:hangingChars="200" w:hanging="480"/>
        <w:rPr>
          <w:sz w:val="24"/>
          <w:szCs w:val="24"/>
        </w:rPr>
      </w:pPr>
      <w:r w:rsidRPr="00B20413">
        <w:rPr>
          <w:rFonts w:hint="eastAsia"/>
          <w:sz w:val="24"/>
          <w:szCs w:val="24"/>
        </w:rPr>
        <w:t>六、借款申請程序。</w:t>
      </w:r>
    </w:p>
    <w:p w:rsidR="00111519" w:rsidRPr="00B20413" w:rsidRDefault="00111519" w:rsidP="00111519">
      <w:pPr>
        <w:pStyle w:val="af2"/>
        <w:ind w:leftChars="600" w:left="1920" w:hangingChars="200" w:hanging="480"/>
        <w:rPr>
          <w:sz w:val="24"/>
          <w:szCs w:val="24"/>
        </w:rPr>
      </w:pPr>
      <w:r w:rsidRPr="00B20413">
        <w:rPr>
          <w:rFonts w:hint="eastAsia"/>
          <w:sz w:val="24"/>
          <w:szCs w:val="24"/>
        </w:rPr>
        <w:t>七、受理申請、審核、協談、取款時間。</w:t>
      </w:r>
    </w:p>
    <w:p w:rsidR="00111519" w:rsidRPr="00B20413" w:rsidRDefault="00111519" w:rsidP="00111519">
      <w:pPr>
        <w:pStyle w:val="af2"/>
        <w:ind w:leftChars="600" w:left="1920" w:hangingChars="200" w:hanging="480"/>
        <w:rPr>
          <w:sz w:val="24"/>
          <w:szCs w:val="24"/>
        </w:rPr>
      </w:pPr>
      <w:r w:rsidRPr="00B20413">
        <w:rPr>
          <w:rFonts w:hint="eastAsia"/>
          <w:sz w:val="24"/>
          <w:szCs w:val="24"/>
        </w:rPr>
        <w:t>八、其他。</w:t>
      </w:r>
    </w:p>
    <w:p w:rsidR="00111519" w:rsidRPr="00B20413" w:rsidRDefault="00111519" w:rsidP="00111519">
      <w:pPr>
        <w:pStyle w:val="af2"/>
        <w:ind w:leftChars="600" w:left="1440" w:firstLine="0"/>
        <w:rPr>
          <w:sz w:val="24"/>
          <w:szCs w:val="24"/>
        </w:rPr>
      </w:pPr>
      <w:r w:rsidRPr="00B20413">
        <w:rPr>
          <w:rFonts w:hint="eastAsia"/>
          <w:sz w:val="24"/>
          <w:szCs w:val="24"/>
        </w:rPr>
        <w:lastRenderedPageBreak/>
        <w:t>擔保放款係指超過七年至二十年以下且提供設定第一順位抵押權為擔保品之放款，應參照協會所訂定之儲蓄互助社辦理擔保放款辦法制定。</w:t>
      </w:r>
    </w:p>
    <w:p w:rsidR="00111519" w:rsidRPr="00B20413" w:rsidRDefault="00111519" w:rsidP="00111519">
      <w:pPr>
        <w:pStyle w:val="af2"/>
        <w:ind w:leftChars="600" w:left="1440" w:firstLine="0"/>
        <w:rPr>
          <w:rFonts w:hAnsi="華康仿宋體W2(P)"/>
          <w:sz w:val="24"/>
          <w:szCs w:val="24"/>
        </w:rPr>
      </w:pPr>
      <w:r w:rsidRPr="00B20413">
        <w:rPr>
          <w:rFonts w:hint="eastAsia"/>
          <w:sz w:val="24"/>
          <w:szCs w:val="24"/>
        </w:rPr>
        <w:t>第一項各款之規定，於承辦政府政策性貸款業務時，得依該政策</w:t>
      </w:r>
      <w:r w:rsidRPr="00B20413">
        <w:rPr>
          <w:rFonts w:hAnsi="華康仿宋體W2(P)" w:hint="eastAsia"/>
          <w:sz w:val="24"/>
          <w:szCs w:val="24"/>
        </w:rPr>
        <w:t>性貸款辦法或要點等法令規定辦理。</w:t>
      </w:r>
    </w:p>
    <w:p w:rsidR="00111519" w:rsidRPr="00B20413" w:rsidRDefault="00111519" w:rsidP="00111519">
      <w:pPr>
        <w:pStyle w:val="af2"/>
        <w:ind w:leftChars="600" w:left="1440" w:firstLine="0"/>
        <w:rPr>
          <w:sz w:val="24"/>
          <w:szCs w:val="24"/>
        </w:rPr>
      </w:pPr>
      <w:r w:rsidRPr="00B20413">
        <w:rPr>
          <w:rFonts w:hint="eastAsia"/>
          <w:sz w:val="24"/>
          <w:szCs w:val="24"/>
        </w:rPr>
        <w:t>辦理通信貸款時，依通信貸款約定書之約定辦理，其約定未盡事項，依本要點及相關規定辦理。</w:t>
      </w:r>
    </w:p>
    <w:p w:rsidR="00111519" w:rsidRPr="00B20413" w:rsidRDefault="00111519" w:rsidP="00111519">
      <w:pPr>
        <w:pStyle w:val="af2"/>
        <w:rPr>
          <w:sz w:val="24"/>
          <w:szCs w:val="24"/>
        </w:rPr>
      </w:pPr>
      <w:r w:rsidRPr="00B20413">
        <w:rPr>
          <w:rFonts w:hint="eastAsia"/>
          <w:sz w:val="24"/>
          <w:szCs w:val="24"/>
        </w:rPr>
        <w:t>第</w:t>
      </w:r>
      <w:r w:rsidRPr="00B20413">
        <w:rPr>
          <w:rFonts w:hAnsi="華康仿宋體W5" w:cs="華康仿宋體W5" w:hint="eastAsia"/>
          <w:sz w:val="24"/>
          <w:szCs w:val="24"/>
        </w:rPr>
        <w:t>二條之</w:t>
      </w:r>
      <w:proofErr w:type="gramStart"/>
      <w:r w:rsidRPr="00B20413">
        <w:rPr>
          <w:rFonts w:hAnsi="華康仿宋體W5" w:cs="華康仿宋體W5" w:hint="eastAsia"/>
          <w:sz w:val="24"/>
          <w:szCs w:val="24"/>
        </w:rPr>
        <w:t>一</w:t>
      </w:r>
      <w:proofErr w:type="gramEnd"/>
      <w:r w:rsidRPr="00B20413">
        <w:rPr>
          <w:rFonts w:ascii="Calibri" w:hAnsi="Calibri" w:cs="Calibri"/>
          <w:sz w:val="24"/>
          <w:szCs w:val="24"/>
        </w:rPr>
        <w:tab/>
      </w:r>
      <w:r w:rsidRPr="00B20413">
        <w:rPr>
          <w:rFonts w:hAnsi="華康仿宋體W5" w:cs="華康仿宋體W5" w:hint="eastAsia"/>
          <w:sz w:val="24"/>
          <w:szCs w:val="24"/>
        </w:rPr>
        <w:t>社員借款之每期償還期限最長為六個月，每月需依約定繳付利息。</w:t>
      </w:r>
    </w:p>
    <w:p w:rsidR="00111519" w:rsidRPr="00B20413" w:rsidRDefault="00111519" w:rsidP="00111519">
      <w:pPr>
        <w:pStyle w:val="af2"/>
        <w:ind w:firstLine="0"/>
        <w:rPr>
          <w:sz w:val="24"/>
          <w:szCs w:val="24"/>
        </w:rPr>
      </w:pPr>
      <w:r w:rsidRPr="00B20413">
        <w:rPr>
          <w:rFonts w:hint="eastAsia"/>
          <w:sz w:val="24"/>
          <w:szCs w:val="24"/>
        </w:rPr>
        <w:t>擔保放款除需依儲蓄互助社辦理擔保放款辦法辦理外，若符合下述條件者，其自貸款之日起三年內</w:t>
      </w:r>
      <w:proofErr w:type="gramStart"/>
      <w:r w:rsidRPr="00B20413">
        <w:rPr>
          <w:rFonts w:hint="eastAsia"/>
          <w:sz w:val="24"/>
          <w:szCs w:val="24"/>
        </w:rPr>
        <w:t>得寬緩</w:t>
      </w:r>
      <w:proofErr w:type="gramEnd"/>
      <w:r w:rsidRPr="00B20413">
        <w:rPr>
          <w:rFonts w:hint="eastAsia"/>
          <w:sz w:val="24"/>
          <w:szCs w:val="24"/>
        </w:rPr>
        <w:t>償還本金，但每月需依約定繳付利息：</w:t>
      </w:r>
    </w:p>
    <w:p w:rsidR="00111519" w:rsidRPr="00B20413" w:rsidRDefault="00111519" w:rsidP="00111519">
      <w:pPr>
        <w:pStyle w:val="af2"/>
        <w:ind w:leftChars="600" w:left="1920" w:hangingChars="200" w:hanging="480"/>
        <w:rPr>
          <w:sz w:val="24"/>
          <w:szCs w:val="24"/>
        </w:rPr>
      </w:pPr>
      <w:r w:rsidRPr="00B20413">
        <w:rPr>
          <w:rFonts w:hint="eastAsia"/>
          <w:sz w:val="24"/>
          <w:szCs w:val="24"/>
        </w:rPr>
        <w:t>一、（刪除）</w:t>
      </w:r>
    </w:p>
    <w:p w:rsidR="00111519" w:rsidRPr="00B20413" w:rsidRDefault="00111519" w:rsidP="00111519">
      <w:pPr>
        <w:pStyle w:val="af2"/>
        <w:ind w:leftChars="600" w:left="1920" w:hangingChars="200" w:hanging="480"/>
        <w:rPr>
          <w:sz w:val="24"/>
          <w:szCs w:val="24"/>
        </w:rPr>
      </w:pPr>
      <w:r w:rsidRPr="00B20413">
        <w:rPr>
          <w:rFonts w:hint="eastAsia"/>
          <w:sz w:val="24"/>
          <w:szCs w:val="24"/>
        </w:rPr>
        <w:t>二、由合法之不動產鑑定機構鑑定市價現值並為放款金額之依據。</w:t>
      </w:r>
    </w:p>
    <w:p w:rsidR="00111519" w:rsidRPr="00B20413" w:rsidRDefault="00111519" w:rsidP="00111519">
      <w:pPr>
        <w:pStyle w:val="af2"/>
        <w:ind w:leftChars="600" w:left="1920" w:hangingChars="200" w:hanging="480"/>
        <w:rPr>
          <w:sz w:val="24"/>
          <w:szCs w:val="24"/>
        </w:rPr>
      </w:pPr>
      <w:r w:rsidRPr="00B20413">
        <w:rPr>
          <w:rFonts w:hint="eastAsia"/>
          <w:sz w:val="24"/>
          <w:szCs w:val="24"/>
        </w:rPr>
        <w:t>三、借款社員需檢附聯合徵信中心之信用資料。</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三</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int="eastAsia"/>
          <w:sz w:val="24"/>
          <w:szCs w:val="24"/>
        </w:rPr>
        <w:t>社員借款申請經核准後，逾一個月未辦妥借款合約並取款者，該筆借款申請即自動失效，但擔保借款以兩個月為限。</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四</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理事長得對放款委員會核可之借款申請案，為暫停支付之決行，並應於十日內召開理事會議重新審議，且會議之通</w:t>
      </w:r>
      <w:r w:rsidRPr="00B20413">
        <w:rPr>
          <w:rFonts w:hint="eastAsia"/>
          <w:sz w:val="24"/>
          <w:szCs w:val="24"/>
        </w:rPr>
        <w:t>知應載明召開原因。理事長如不為召開或經召開後未達法定人數，應視同核准該筆借款，社應</w:t>
      </w:r>
      <w:proofErr w:type="gramStart"/>
      <w:r w:rsidRPr="00B20413">
        <w:rPr>
          <w:rFonts w:hint="eastAsia"/>
          <w:sz w:val="24"/>
          <w:szCs w:val="24"/>
        </w:rPr>
        <w:t>即貸放予</w:t>
      </w:r>
      <w:proofErr w:type="gramEnd"/>
      <w:r w:rsidRPr="00B20413">
        <w:rPr>
          <w:rFonts w:hint="eastAsia"/>
          <w:sz w:val="24"/>
          <w:szCs w:val="24"/>
        </w:rPr>
        <w:t>社員，理事長不得藉故推託。</w:t>
      </w:r>
    </w:p>
    <w:p w:rsidR="00111519" w:rsidRPr="00B20413" w:rsidRDefault="00111519" w:rsidP="00111519">
      <w:pPr>
        <w:pStyle w:val="af2"/>
        <w:rPr>
          <w:sz w:val="24"/>
          <w:szCs w:val="24"/>
        </w:rPr>
      </w:pPr>
      <w:r w:rsidRPr="00B20413">
        <w:rPr>
          <w:rFonts w:hint="eastAsia"/>
          <w:sz w:val="24"/>
          <w:szCs w:val="24"/>
        </w:rPr>
        <w:t>第四條之</w:t>
      </w:r>
      <w:proofErr w:type="gramStart"/>
      <w:r w:rsidRPr="00B20413">
        <w:rPr>
          <w:rFonts w:hint="eastAsia"/>
          <w:sz w:val="24"/>
          <w:szCs w:val="24"/>
        </w:rPr>
        <w:t>一</w:t>
      </w:r>
      <w:proofErr w:type="gramEnd"/>
      <w:r w:rsidRPr="00B20413">
        <w:rPr>
          <w:sz w:val="24"/>
          <w:szCs w:val="24"/>
        </w:rPr>
        <w:tab/>
      </w:r>
      <w:r w:rsidRPr="00B20413">
        <w:rPr>
          <w:rFonts w:hint="eastAsia"/>
          <w:sz w:val="24"/>
          <w:szCs w:val="24"/>
        </w:rPr>
        <w:t>社員放款限制：</w:t>
      </w:r>
    </w:p>
    <w:p w:rsidR="00111519" w:rsidRPr="00B20413" w:rsidRDefault="00111519" w:rsidP="00111519">
      <w:pPr>
        <w:overflowPunct w:val="0"/>
        <w:ind w:leftChars="600" w:left="1920" w:hangingChars="200" w:hanging="480"/>
        <w:rPr>
          <w:szCs w:val="24"/>
        </w:rPr>
      </w:pPr>
      <w:r w:rsidRPr="00B20413">
        <w:rPr>
          <w:rFonts w:ascii="新細明體" w:hAnsi="新細明體" w:hint="eastAsia"/>
          <w:b/>
          <w:szCs w:val="24"/>
        </w:rPr>
        <w:t>一、</w:t>
      </w:r>
      <w:r w:rsidRPr="00B20413">
        <w:rPr>
          <w:rFonts w:hint="eastAsia"/>
          <w:szCs w:val="24"/>
        </w:rPr>
        <w:t>無擔保放款：自然人借款以不超過其股金結餘加</w:t>
      </w:r>
      <w:proofErr w:type="gramStart"/>
      <w:r w:rsidRPr="00B20413">
        <w:rPr>
          <w:rFonts w:hint="eastAsia"/>
          <w:szCs w:val="24"/>
        </w:rPr>
        <w:t>一</w:t>
      </w:r>
      <w:proofErr w:type="gramEnd"/>
      <w:r w:rsidRPr="00B20413">
        <w:rPr>
          <w:rFonts w:hint="eastAsia"/>
          <w:szCs w:val="24"/>
        </w:rPr>
        <w:t>百萬元為限。</w:t>
      </w:r>
    </w:p>
    <w:p w:rsidR="00111519" w:rsidRPr="00B20413" w:rsidRDefault="00111519" w:rsidP="00111519">
      <w:pPr>
        <w:overflowPunct w:val="0"/>
        <w:ind w:leftChars="600" w:left="3120" w:hangingChars="700" w:hanging="1680"/>
        <w:rPr>
          <w:szCs w:val="24"/>
        </w:rPr>
      </w:pPr>
      <w:r w:rsidRPr="00B20413">
        <w:rPr>
          <w:rFonts w:hint="eastAsia"/>
          <w:szCs w:val="24"/>
        </w:rPr>
        <w:t>二、擔保放款：自然人借款，社股金總額未達一億元者以三百萬元為限，社股金總額達一億元者以五百萬元為限。</w:t>
      </w:r>
    </w:p>
    <w:p w:rsidR="00111519" w:rsidRPr="00B20413" w:rsidRDefault="00111519" w:rsidP="00111519">
      <w:pPr>
        <w:overflowPunct w:val="0"/>
        <w:ind w:leftChars="600" w:left="3120" w:hangingChars="700" w:hanging="1680"/>
        <w:rPr>
          <w:szCs w:val="24"/>
        </w:rPr>
      </w:pPr>
      <w:r w:rsidRPr="00B20413">
        <w:rPr>
          <w:rFonts w:hint="eastAsia"/>
          <w:szCs w:val="24"/>
        </w:rPr>
        <w:t>三、法人借款：社股金總額未達一億元者以三百萬元為限，社股金總額達一億元未達五億元者以八百萬元為限，社股金總額達五億元未達十億元者以一千萬元為限，社股金總額達十億元者以二千萬元為限。如放款金額為五百萬元以上者，得令其提出足夠之擔保品。</w:t>
      </w:r>
    </w:p>
    <w:p w:rsidR="00111519" w:rsidRPr="00B20413" w:rsidRDefault="00111519" w:rsidP="00111519">
      <w:pPr>
        <w:pStyle w:val="af2"/>
        <w:ind w:leftChars="600" w:left="1920" w:hangingChars="200" w:hanging="480"/>
        <w:rPr>
          <w:sz w:val="24"/>
          <w:szCs w:val="24"/>
        </w:rPr>
      </w:pPr>
      <w:r w:rsidRPr="00B20413">
        <w:rPr>
          <w:rFonts w:hint="eastAsia"/>
          <w:sz w:val="24"/>
          <w:szCs w:val="24"/>
        </w:rPr>
        <w:t>四、社股金總額達五億元者，法人社員如提出經合法不動產鑑定機構</w:t>
      </w:r>
      <w:proofErr w:type="gramStart"/>
      <w:r w:rsidRPr="00B20413">
        <w:rPr>
          <w:rFonts w:hint="eastAsia"/>
          <w:sz w:val="24"/>
          <w:szCs w:val="24"/>
        </w:rPr>
        <w:t>鑑</w:t>
      </w:r>
      <w:proofErr w:type="gramEnd"/>
      <w:r w:rsidRPr="00B20413">
        <w:rPr>
          <w:rFonts w:hint="eastAsia"/>
          <w:sz w:val="24"/>
          <w:szCs w:val="24"/>
        </w:rPr>
        <w:t>價之足額擔</w:t>
      </w:r>
      <w:r w:rsidRPr="00B20413">
        <w:rPr>
          <w:rFonts w:hint="eastAsia"/>
          <w:sz w:val="24"/>
          <w:szCs w:val="24"/>
        </w:rPr>
        <w:lastRenderedPageBreak/>
        <w:t>保品，其放款金額上限得由社理事會提社員大會同意授權後，陳報協會備查，並以五千萬元為限，且放款金額調整期限以</w:t>
      </w:r>
      <w:proofErr w:type="gramStart"/>
      <w:r w:rsidRPr="00B20413">
        <w:rPr>
          <w:rFonts w:hint="eastAsia"/>
          <w:sz w:val="24"/>
          <w:szCs w:val="24"/>
        </w:rPr>
        <w:t>當屆社理事會</w:t>
      </w:r>
      <w:proofErr w:type="gramEnd"/>
      <w:r w:rsidRPr="00B20413">
        <w:rPr>
          <w:rFonts w:hint="eastAsia"/>
          <w:sz w:val="24"/>
          <w:szCs w:val="24"/>
        </w:rPr>
        <w:t>任期屆滿之日為終止日。</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五</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理事會得於一定額度內授權專職人員核放社員之無擔保借款申請，但專職人員應就此類借款申請於十（含）日內提交放款委員會追認，逾期提出或未提出追認，理事會應依情節輕重</w:t>
      </w:r>
      <w:r w:rsidRPr="00B20413">
        <w:rPr>
          <w:rFonts w:hint="eastAsia"/>
          <w:sz w:val="24"/>
          <w:szCs w:val="24"/>
        </w:rPr>
        <w:t>予以處分</w:t>
      </w:r>
      <w:r>
        <w:rPr>
          <w:rFonts w:ascii="新細明體" w:eastAsia="新細明體" w:hAnsi="新細明體" w:cs="新細明體" w:hint="eastAsia"/>
          <w:kern w:val="2"/>
        </w:rPr>
        <w:t>：</w:t>
      </w:r>
    </w:p>
    <w:p w:rsidR="00111519" w:rsidRPr="00B20413" w:rsidRDefault="00111519" w:rsidP="00111519">
      <w:pPr>
        <w:pStyle w:val="af2"/>
        <w:ind w:leftChars="600" w:left="1920" w:hangingChars="200" w:hanging="480"/>
        <w:rPr>
          <w:sz w:val="24"/>
          <w:szCs w:val="24"/>
        </w:rPr>
      </w:pPr>
      <w:r w:rsidRPr="00B20413">
        <w:rPr>
          <w:rFonts w:hint="eastAsia"/>
          <w:sz w:val="24"/>
          <w:szCs w:val="24"/>
        </w:rPr>
        <w:t>一、股金一億元以下之社，授權專職人員於借款社員股金內核放。</w:t>
      </w:r>
    </w:p>
    <w:p w:rsidR="00111519" w:rsidRPr="00B20413" w:rsidRDefault="00111519" w:rsidP="00111519">
      <w:pPr>
        <w:pStyle w:val="af2"/>
        <w:ind w:leftChars="600" w:left="1920" w:hangingChars="200" w:hanging="480"/>
        <w:rPr>
          <w:sz w:val="24"/>
          <w:szCs w:val="24"/>
        </w:rPr>
      </w:pPr>
      <w:r w:rsidRPr="00B20413">
        <w:rPr>
          <w:rFonts w:hint="eastAsia"/>
          <w:sz w:val="24"/>
          <w:szCs w:val="24"/>
        </w:rPr>
        <w:t>二、</w:t>
      </w:r>
      <w:r w:rsidRPr="00B20413">
        <w:rPr>
          <w:rFonts w:hint="eastAsia"/>
          <w:spacing w:val="4"/>
          <w:sz w:val="24"/>
          <w:szCs w:val="24"/>
        </w:rPr>
        <w:t>股金達一億元</w:t>
      </w:r>
      <w:proofErr w:type="gramStart"/>
      <w:r w:rsidRPr="00B20413">
        <w:rPr>
          <w:rFonts w:hint="eastAsia"/>
          <w:spacing w:val="4"/>
          <w:sz w:val="24"/>
          <w:szCs w:val="24"/>
        </w:rPr>
        <w:t>以上且聘有</w:t>
      </w:r>
      <w:proofErr w:type="gramEnd"/>
      <w:r w:rsidRPr="00B20413">
        <w:rPr>
          <w:rFonts w:hint="eastAsia"/>
          <w:spacing w:val="4"/>
          <w:sz w:val="24"/>
          <w:szCs w:val="24"/>
        </w:rPr>
        <w:t>三名專職人員以上之社，授權額度由理事會</w:t>
      </w:r>
      <w:r w:rsidRPr="00B20413">
        <w:rPr>
          <w:rFonts w:hint="eastAsia"/>
          <w:sz w:val="24"/>
          <w:szCs w:val="24"/>
        </w:rPr>
        <w:t>訂定，但不得逾越放款委員會之權限。</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六</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法人社員申請借款，其董（理）事監事應共同負連帶保證責任，並</w:t>
      </w:r>
      <w:proofErr w:type="gramStart"/>
      <w:r w:rsidRPr="00B20413">
        <w:rPr>
          <w:rFonts w:hAnsi="華康仿宋體W5" w:cs="華康仿宋體W5" w:hint="eastAsia"/>
          <w:sz w:val="24"/>
          <w:szCs w:val="24"/>
        </w:rPr>
        <w:t>應附董</w:t>
      </w:r>
      <w:proofErr w:type="gramEnd"/>
      <w:r w:rsidRPr="00B20413">
        <w:rPr>
          <w:rFonts w:hint="eastAsia"/>
          <w:sz w:val="24"/>
          <w:szCs w:val="24"/>
        </w:rPr>
        <w:t>（理）事監事會會議紀錄。</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七</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社員借款應簽立借據外，社應另</w:t>
      </w:r>
      <w:proofErr w:type="gramStart"/>
      <w:r w:rsidRPr="00B20413">
        <w:rPr>
          <w:rFonts w:hAnsi="華康仿宋體W5" w:cs="華康仿宋體W5" w:hint="eastAsia"/>
          <w:sz w:val="24"/>
          <w:szCs w:val="24"/>
        </w:rPr>
        <w:t>製影本交</w:t>
      </w:r>
      <w:proofErr w:type="gramEnd"/>
      <w:r w:rsidRPr="00B20413">
        <w:rPr>
          <w:rFonts w:hAnsi="華康仿宋體W5" w:cs="華康仿宋體W5" w:hint="eastAsia"/>
          <w:sz w:val="24"/>
          <w:szCs w:val="24"/>
        </w:rPr>
        <w:t>借款社員及連帶保證人各執一份，影本應註明「與正本完全相符」字樣。</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八</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社員於還清借款後，原借據應加蓋「本借款已償還」之戳章，並應歸還予社員，社自留影本存查。</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九</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int="eastAsia"/>
          <w:sz w:val="24"/>
          <w:szCs w:val="24"/>
        </w:rPr>
        <w:t>理事、監事、社務助理及專職人員，於其本人、配偶及三親等內血親姻親屬借款之審查與對保應迴避。</w:t>
      </w:r>
    </w:p>
    <w:p w:rsidR="00111519" w:rsidRPr="00B20413" w:rsidRDefault="00111519" w:rsidP="00111519">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十</w:t>
      </w:r>
      <w:r w:rsidRPr="00B20413">
        <w:rPr>
          <w:rFonts w:ascii="微軟正黑體" w:eastAsia="微軟正黑體" w:hAnsi="微軟正黑體" w:cs="微軟正黑體" w:hint="eastAsia"/>
          <w:sz w:val="24"/>
          <w:szCs w:val="24"/>
        </w:rPr>
        <w:t xml:space="preserve">　</w:t>
      </w:r>
      <w:r w:rsidRPr="00B20413">
        <w:rPr>
          <w:rFonts w:hAnsi="華康仿宋體W5" w:cs="華康仿宋體W5" w:hint="eastAsia"/>
          <w:sz w:val="24"/>
          <w:szCs w:val="24"/>
        </w:rPr>
        <w:t>條</w:t>
      </w:r>
      <w:r w:rsidRPr="00B20413">
        <w:rPr>
          <w:rFonts w:hAnsi="華康仿宋體W5" w:cs="華康仿宋體W5"/>
          <w:sz w:val="24"/>
          <w:szCs w:val="24"/>
        </w:rPr>
        <w:tab/>
      </w:r>
      <w:r w:rsidRPr="00B20413">
        <w:rPr>
          <w:rFonts w:hAnsi="華康仿宋體W5" w:cs="華康仿宋體W5" w:hint="eastAsia"/>
          <w:sz w:val="24"/>
          <w:szCs w:val="24"/>
        </w:rPr>
        <w:t>放款委員不依規定開會或不開會審查社員借款，經監事會作成決議予以糾正，理事會如不令其改正，應將事實陳報協會處理。</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十一</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借款申請書與借據未填寫完整者，應逕行退件，並要求其補正。</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十二</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連帶保證人除社員擔任外，可另覓信用良好之非社員。</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十三</w:t>
      </w:r>
      <w:r w:rsidRPr="00B20413">
        <w:rPr>
          <w:sz w:val="24"/>
          <w:szCs w:val="24"/>
        </w:rPr>
        <w:t xml:space="preserve"> </w:t>
      </w:r>
      <w:r w:rsidRPr="00B20413">
        <w:rPr>
          <w:rFonts w:hint="eastAsia"/>
          <w:sz w:val="24"/>
          <w:szCs w:val="24"/>
        </w:rPr>
        <w:t>條</w:t>
      </w:r>
      <w:r w:rsidRPr="00B20413">
        <w:rPr>
          <w:sz w:val="24"/>
          <w:szCs w:val="24"/>
        </w:rPr>
        <w:tab/>
      </w:r>
      <w:r w:rsidR="00431B0F">
        <w:rPr>
          <w:rFonts w:hint="eastAsia"/>
          <w:sz w:val="24"/>
          <w:szCs w:val="24"/>
        </w:rPr>
        <w:t>借款人及連帶保證人於借據上應親自簽名及蓋章</w:t>
      </w:r>
      <w:r w:rsidRPr="00B20413">
        <w:rPr>
          <w:rFonts w:hint="eastAsia"/>
          <w:sz w:val="24"/>
          <w:szCs w:val="24"/>
        </w:rPr>
        <w:t>，並檢附身分證明文件影本。</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十四</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未成年人而無行為能力者，其借款由法定代理人代為，法定代理人並應親自簽名。</w:t>
      </w:r>
    </w:p>
    <w:p w:rsidR="00111519" w:rsidRPr="00B20413" w:rsidRDefault="00111519" w:rsidP="00111519">
      <w:pPr>
        <w:pStyle w:val="af2"/>
        <w:ind w:firstLine="0"/>
        <w:rPr>
          <w:sz w:val="24"/>
          <w:szCs w:val="24"/>
        </w:rPr>
      </w:pPr>
      <w:r w:rsidRPr="00B20413">
        <w:rPr>
          <w:rFonts w:hint="eastAsia"/>
          <w:sz w:val="24"/>
          <w:szCs w:val="24"/>
        </w:rPr>
        <w:t>未成年而有限制行為能力者，其借款應得法定代理人之同意，並應由本人及法定代理人共同親自簽名。</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十五</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依本要點應親自簽名而有不能之情事者，應以蓋章代替簽名並加捺指印。</w:t>
      </w:r>
    </w:p>
    <w:p w:rsidR="00111519" w:rsidRPr="00B20413" w:rsidRDefault="00111519" w:rsidP="00111519">
      <w:pPr>
        <w:pStyle w:val="af2"/>
        <w:rPr>
          <w:sz w:val="24"/>
          <w:szCs w:val="24"/>
        </w:rPr>
      </w:pPr>
      <w:r w:rsidRPr="00B20413">
        <w:rPr>
          <w:rFonts w:hint="eastAsia"/>
          <w:sz w:val="24"/>
          <w:szCs w:val="24"/>
        </w:rPr>
        <w:lastRenderedPageBreak/>
        <w:t>第</w:t>
      </w:r>
      <w:r w:rsidRPr="00B20413">
        <w:rPr>
          <w:sz w:val="24"/>
          <w:szCs w:val="24"/>
        </w:rPr>
        <w:t xml:space="preserve"> </w:t>
      </w:r>
      <w:r w:rsidRPr="00B20413">
        <w:rPr>
          <w:rFonts w:hint="eastAsia"/>
          <w:sz w:val="24"/>
          <w:szCs w:val="24"/>
        </w:rPr>
        <w:t>十六</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對保人原則上以放款委員、專職人員或幹部任之，並應親自對保，嚴禁以電話對保。</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十七</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社員借款應以支票或經金融機構轉帳、電匯支付，但借款金額五萬元內得經理事會授權專職以現金支付並由借款人親自簽收領</w:t>
      </w:r>
      <w:proofErr w:type="gramStart"/>
      <w:r w:rsidRPr="00B20413">
        <w:rPr>
          <w:rFonts w:hint="eastAsia"/>
          <w:sz w:val="24"/>
          <w:szCs w:val="24"/>
        </w:rPr>
        <w:t>訖</w:t>
      </w:r>
      <w:proofErr w:type="gramEnd"/>
      <w:r w:rsidRPr="00B20413">
        <w:rPr>
          <w:rFonts w:hint="eastAsia"/>
          <w:sz w:val="24"/>
          <w:szCs w:val="24"/>
        </w:rPr>
        <w:t>。</w:t>
      </w:r>
    </w:p>
    <w:p w:rsidR="00111519" w:rsidRPr="00B20413" w:rsidRDefault="00111519" w:rsidP="00111519">
      <w:pPr>
        <w:pStyle w:val="af2"/>
        <w:ind w:leftChars="600" w:left="1440" w:firstLine="0"/>
        <w:rPr>
          <w:sz w:val="24"/>
          <w:szCs w:val="24"/>
        </w:rPr>
      </w:pPr>
      <w:r w:rsidRPr="00B20413">
        <w:rPr>
          <w:rFonts w:hint="eastAsia"/>
          <w:sz w:val="24"/>
          <w:szCs w:val="24"/>
        </w:rPr>
        <w:t>借款如為儲蓄互助社代辦業務指定專案之借款，社員得檢附委託轉帳匯款授權書，委託儲蓄互助社</w:t>
      </w:r>
      <w:proofErr w:type="gramStart"/>
      <w:r w:rsidRPr="00B20413">
        <w:rPr>
          <w:rFonts w:hint="eastAsia"/>
          <w:sz w:val="24"/>
          <w:szCs w:val="24"/>
        </w:rPr>
        <w:t>匯</w:t>
      </w:r>
      <w:proofErr w:type="gramEnd"/>
      <w:r w:rsidRPr="00B20413">
        <w:rPr>
          <w:rFonts w:hint="eastAsia"/>
          <w:sz w:val="24"/>
          <w:szCs w:val="24"/>
        </w:rPr>
        <w:t>撥至該業務指定受款單位帳戶。</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十八</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以支票付款者，應指名借款社員為受款人；以電匯轉帳付款者，嚴禁轉入他人帳戶。</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十九</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借款人因故不能按期償還借款時，應依儲蓄互助社放款評估損失準備提列及逾期放款呆帳處理辦法向理事會申請協議分期延期償還借款。</w:t>
      </w:r>
    </w:p>
    <w:p w:rsidR="00111519" w:rsidRPr="00B20413" w:rsidRDefault="00111519" w:rsidP="00111519">
      <w:pPr>
        <w:pStyle w:val="af2"/>
        <w:ind w:firstLine="0"/>
        <w:rPr>
          <w:sz w:val="24"/>
          <w:szCs w:val="24"/>
        </w:rPr>
      </w:pPr>
      <w:r w:rsidRPr="00B20413">
        <w:rPr>
          <w:rFonts w:hint="eastAsia"/>
          <w:sz w:val="24"/>
          <w:szCs w:val="24"/>
        </w:rPr>
        <w:t>未經申請核准者，應加付最高為應付利息百分之三十之違約金。違約金依實際違約日數計算。</w:t>
      </w:r>
    </w:p>
    <w:p w:rsidR="00111519" w:rsidRPr="00B20413" w:rsidRDefault="00111519" w:rsidP="00111519">
      <w:pPr>
        <w:pStyle w:val="af2"/>
        <w:ind w:firstLine="0"/>
        <w:rPr>
          <w:sz w:val="24"/>
          <w:szCs w:val="24"/>
        </w:rPr>
      </w:pPr>
      <w:r w:rsidRPr="00B20413">
        <w:rPr>
          <w:rFonts w:hint="eastAsia"/>
          <w:sz w:val="24"/>
          <w:szCs w:val="24"/>
        </w:rPr>
        <w:t>如因遭受重大天然災害時，得另依協會訂定之</w:t>
      </w:r>
      <w:proofErr w:type="gramStart"/>
      <w:r w:rsidRPr="00B20413">
        <w:rPr>
          <w:rFonts w:hint="eastAsia"/>
          <w:sz w:val="24"/>
          <w:szCs w:val="24"/>
        </w:rPr>
        <w:t>受災展延</w:t>
      </w:r>
      <w:proofErr w:type="gramEnd"/>
      <w:r w:rsidRPr="00B20413">
        <w:rPr>
          <w:rFonts w:hint="eastAsia"/>
          <w:sz w:val="24"/>
          <w:szCs w:val="24"/>
        </w:rPr>
        <w:t>規定辦理。</w:t>
      </w:r>
    </w:p>
    <w:p w:rsidR="00111519" w:rsidRPr="00B20413" w:rsidRDefault="00111519" w:rsidP="00111519">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二十</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社員借款依借據契約年限規定為償還期限，但於期限內得提前償還一部分或全部。</w:t>
      </w:r>
    </w:p>
    <w:p w:rsidR="00111519" w:rsidRPr="00B20413" w:rsidRDefault="00111519" w:rsidP="00111519">
      <w:pPr>
        <w:pStyle w:val="af2"/>
        <w:rPr>
          <w:sz w:val="24"/>
          <w:szCs w:val="24"/>
        </w:rPr>
      </w:pPr>
      <w:r w:rsidRPr="00B20413">
        <w:rPr>
          <w:rFonts w:hint="eastAsia"/>
          <w:sz w:val="24"/>
          <w:szCs w:val="24"/>
        </w:rPr>
        <w:t>第二十一條</w:t>
      </w:r>
      <w:r w:rsidRPr="00B20413">
        <w:rPr>
          <w:sz w:val="24"/>
          <w:szCs w:val="24"/>
        </w:rPr>
        <w:tab/>
      </w:r>
      <w:r w:rsidRPr="00B20413">
        <w:rPr>
          <w:rFonts w:hint="eastAsia"/>
          <w:sz w:val="24"/>
          <w:szCs w:val="24"/>
        </w:rPr>
        <w:t>（刪除）</w:t>
      </w:r>
    </w:p>
    <w:p w:rsidR="00111519" w:rsidRPr="00B20413" w:rsidRDefault="00111519" w:rsidP="00111519">
      <w:pPr>
        <w:pStyle w:val="af2"/>
        <w:rPr>
          <w:sz w:val="24"/>
          <w:szCs w:val="24"/>
        </w:rPr>
      </w:pPr>
      <w:r w:rsidRPr="00B20413">
        <w:rPr>
          <w:rFonts w:hint="eastAsia"/>
          <w:sz w:val="24"/>
          <w:szCs w:val="24"/>
        </w:rPr>
        <w:t>第二十二條</w:t>
      </w:r>
      <w:r w:rsidRPr="00B20413">
        <w:rPr>
          <w:sz w:val="24"/>
          <w:szCs w:val="24"/>
        </w:rPr>
        <w:tab/>
      </w:r>
      <w:r w:rsidRPr="00B20413">
        <w:rPr>
          <w:rFonts w:hint="eastAsia"/>
          <w:sz w:val="24"/>
          <w:szCs w:val="24"/>
        </w:rPr>
        <w:t>本要點未盡事項，依有關法令規定辦理。</w:t>
      </w:r>
    </w:p>
    <w:p w:rsidR="00D5132C" w:rsidRPr="00B241B7" w:rsidRDefault="00111519" w:rsidP="00111519">
      <w:r w:rsidRPr="00B20413">
        <w:rPr>
          <w:rFonts w:hint="eastAsia"/>
          <w:szCs w:val="24"/>
        </w:rPr>
        <w:t>第二十三條</w:t>
      </w:r>
      <w:r w:rsidRPr="00B20413">
        <w:rPr>
          <w:szCs w:val="24"/>
        </w:rPr>
        <w:tab/>
      </w:r>
      <w:r w:rsidRPr="00B20413">
        <w:rPr>
          <w:rFonts w:hint="eastAsia"/>
          <w:szCs w:val="24"/>
        </w:rPr>
        <w:t>本要點經協會理事會通過後施行，修正時亦同。</w:t>
      </w:r>
    </w:p>
    <w:sectPr w:rsidR="00D5132C" w:rsidRPr="00B241B7" w:rsidSect="00F74FF2">
      <w:headerReference w:type="even" r:id="rId8"/>
      <w:headerReference w:type="default" r:id="rId9"/>
      <w:footerReference w:type="default" r:id="rId10"/>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B5" w:rsidRDefault="00AA57B5" w:rsidP="00A577CD">
      <w:pPr>
        <w:spacing w:line="240" w:lineRule="auto"/>
      </w:pPr>
      <w:r>
        <w:separator/>
      </w:r>
    </w:p>
  </w:endnote>
  <w:endnote w:type="continuationSeparator" w:id="0">
    <w:p w:rsidR="00AA57B5" w:rsidRDefault="00AA57B5"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仿宋體W5">
    <w:altName w:val="微軟正黑體"/>
    <w:panose1 w:val="02010609000101010101"/>
    <w:charset w:val="88"/>
    <w:family w:val="modern"/>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圓體">
    <w:altName w:val="微軟正黑體"/>
    <w:panose1 w:val="02010609000101010101"/>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細圓體">
    <w:altName w:val="微軟正黑體"/>
    <w:panose1 w:val="02010609000101010101"/>
    <w:charset w:val="88"/>
    <w:family w:val="modern"/>
    <w:pitch w:val="fixed"/>
    <w:sig w:usb0="00000001" w:usb1="08080000" w:usb2="00000010" w:usb3="00000000" w:csb0="00100000" w:csb1="00000000"/>
  </w:font>
  <w:font w:name="華康行書體">
    <w:altName w:val="微軟正黑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華康粗黑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仿宋體W2(P)">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Default="00BB7EFF">
    <w:pPr>
      <w:pStyle w:val="ad"/>
      <w:jc w:val="right"/>
    </w:pPr>
  </w:p>
  <w:p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B5" w:rsidRDefault="00AA57B5" w:rsidP="00A577CD">
      <w:pPr>
        <w:spacing w:line="240" w:lineRule="auto"/>
      </w:pPr>
      <w:r>
        <w:separator/>
      </w:r>
    </w:p>
  </w:footnote>
  <w:footnote w:type="continuationSeparator" w:id="0">
    <w:p w:rsidR="00AA57B5" w:rsidRDefault="00AA57B5" w:rsidP="00A57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15:restartNumberingAfterBreak="0">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15:restartNumberingAfterBreak="0">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1519"/>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57D56"/>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B6CC7"/>
    <w:rsid w:val="002C5ECD"/>
    <w:rsid w:val="002C64E3"/>
    <w:rsid w:val="002D04A0"/>
    <w:rsid w:val="002D2031"/>
    <w:rsid w:val="002D31C2"/>
    <w:rsid w:val="002D33F1"/>
    <w:rsid w:val="002E1CFA"/>
    <w:rsid w:val="002E2A0E"/>
    <w:rsid w:val="002E5A56"/>
    <w:rsid w:val="002F005A"/>
    <w:rsid w:val="002F7D41"/>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2412"/>
    <w:rsid w:val="00373758"/>
    <w:rsid w:val="003738BA"/>
    <w:rsid w:val="00377C26"/>
    <w:rsid w:val="00384514"/>
    <w:rsid w:val="00385216"/>
    <w:rsid w:val="0039299E"/>
    <w:rsid w:val="00394EFE"/>
    <w:rsid w:val="00396588"/>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1B0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0EE6"/>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1EB4"/>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18E0"/>
    <w:rsid w:val="006056D0"/>
    <w:rsid w:val="00605BCB"/>
    <w:rsid w:val="0060659C"/>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2870"/>
    <w:rsid w:val="00703942"/>
    <w:rsid w:val="0070628B"/>
    <w:rsid w:val="0070759F"/>
    <w:rsid w:val="007104E6"/>
    <w:rsid w:val="00720C28"/>
    <w:rsid w:val="0072272C"/>
    <w:rsid w:val="00735A71"/>
    <w:rsid w:val="007360FC"/>
    <w:rsid w:val="00752FAA"/>
    <w:rsid w:val="00754FFB"/>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14CA"/>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14C3"/>
    <w:rsid w:val="00A8232B"/>
    <w:rsid w:val="00A86C0B"/>
    <w:rsid w:val="00A96678"/>
    <w:rsid w:val="00A970C7"/>
    <w:rsid w:val="00AA1646"/>
    <w:rsid w:val="00AA1891"/>
    <w:rsid w:val="00AA57B5"/>
    <w:rsid w:val="00AA6D96"/>
    <w:rsid w:val="00AB123C"/>
    <w:rsid w:val="00AB2E7D"/>
    <w:rsid w:val="00AB6BDF"/>
    <w:rsid w:val="00AC0887"/>
    <w:rsid w:val="00AC27F8"/>
    <w:rsid w:val="00AC2BA0"/>
    <w:rsid w:val="00AC67D4"/>
    <w:rsid w:val="00AC7F55"/>
    <w:rsid w:val="00AD4FDF"/>
    <w:rsid w:val="00AD5BD1"/>
    <w:rsid w:val="00AE358D"/>
    <w:rsid w:val="00AF5217"/>
    <w:rsid w:val="00B01170"/>
    <w:rsid w:val="00B03DE4"/>
    <w:rsid w:val="00B05FBF"/>
    <w:rsid w:val="00B064D2"/>
    <w:rsid w:val="00B14B8A"/>
    <w:rsid w:val="00B17975"/>
    <w:rsid w:val="00B20413"/>
    <w:rsid w:val="00B2048D"/>
    <w:rsid w:val="00B235C3"/>
    <w:rsid w:val="00B241B7"/>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2706"/>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85E09"/>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2E6"/>
    <w:rsid w:val="00D93DE7"/>
    <w:rsid w:val="00D944C2"/>
    <w:rsid w:val="00DA2D0F"/>
    <w:rsid w:val="00DB0BCD"/>
    <w:rsid w:val="00DB0E65"/>
    <w:rsid w:val="00DB38E4"/>
    <w:rsid w:val="00DC66E2"/>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AC8"/>
    <w:rsid w:val="00E46BEB"/>
    <w:rsid w:val="00E47BB1"/>
    <w:rsid w:val="00E50C45"/>
    <w:rsid w:val="00E51A9B"/>
    <w:rsid w:val="00E5790B"/>
    <w:rsid w:val="00E6032B"/>
    <w:rsid w:val="00E613FA"/>
    <w:rsid w:val="00E618D9"/>
    <w:rsid w:val="00E64D58"/>
    <w:rsid w:val="00E700B8"/>
    <w:rsid w:val="00E702BF"/>
    <w:rsid w:val="00E72F44"/>
    <w:rsid w:val="00E74DDF"/>
    <w:rsid w:val="00E81C45"/>
    <w:rsid w:val="00E84741"/>
    <w:rsid w:val="00E86207"/>
    <w:rsid w:val="00E86AD4"/>
    <w:rsid w:val="00E92A8D"/>
    <w:rsid w:val="00E97075"/>
    <w:rsid w:val="00EA1C1E"/>
    <w:rsid w:val="00EA2EE9"/>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98E"/>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4FF2"/>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19A16-5A14-49E6-95AE-6891DCB6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2422</Words>
  <Characters>282</Characters>
  <Application>Microsoft Office Word</Application>
  <DocSecurity>4</DocSecurity>
  <Lines>2</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Ruby</cp:lastModifiedBy>
  <cp:revision>2</cp:revision>
  <cp:lastPrinted>2018-07-24T01:53:00Z</cp:lastPrinted>
  <dcterms:created xsi:type="dcterms:W3CDTF">2018-10-01T03:35:00Z</dcterms:created>
  <dcterms:modified xsi:type="dcterms:W3CDTF">2018-10-01T03:35:00Z</dcterms:modified>
</cp:coreProperties>
</file>