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C9D07" w14:textId="77777777" w:rsidR="00CF6FD1" w:rsidRPr="000314A2" w:rsidRDefault="00CF6FD1" w:rsidP="009F09B8">
      <w:pPr>
        <w:pStyle w:val="afff7"/>
      </w:pPr>
      <w:bookmarkStart w:id="0" w:name="_Toc510439740"/>
      <w:r w:rsidRPr="000314A2">
        <w:rPr>
          <w:rFonts w:hint="eastAsia"/>
        </w:rPr>
        <w:t>儲蓄互助社購買金融商品管理辦法</w:t>
      </w:r>
      <w:bookmarkEnd w:id="0"/>
    </w:p>
    <w:p w14:paraId="27B0DC0D" w14:textId="77777777" w:rsidR="00CF6FD1" w:rsidRPr="005F1BD3" w:rsidRDefault="00CF6FD1" w:rsidP="009F09B8"/>
    <w:p w14:paraId="46F6B5A4" w14:textId="77777777" w:rsidR="00CF6FD1" w:rsidRPr="00167C45" w:rsidRDefault="00CF6FD1" w:rsidP="009F09B8">
      <w:pPr>
        <w:pStyle w:val="a3"/>
        <w:ind w:leftChars="540" w:left="1471" w:right="1200" w:hanging="175"/>
        <w:outlineLvl w:val="9"/>
        <w:rPr>
          <w:rFonts w:ascii="新細明體" w:eastAsia="新細明體"/>
          <w:bCs w:val="0"/>
          <w:color w:val="000000"/>
          <w:w w:val="97"/>
          <w:kern w:val="0"/>
          <w:szCs w:val="18"/>
        </w:rPr>
      </w:pPr>
      <w:r w:rsidRPr="00167C45">
        <w:rPr>
          <w:rFonts w:ascii="新細明體" w:hAnsi="新細明體"/>
          <w:bCs w:val="0"/>
          <w:color w:val="000000"/>
          <w:w w:val="97"/>
          <w:kern w:val="0"/>
          <w:szCs w:val="18"/>
        </w:rPr>
        <w:t>92.12.26</w:t>
      </w:r>
      <w:r w:rsidRPr="00167C45">
        <w:rPr>
          <w:rFonts w:ascii="新細明體" w:hAnsi="新細明體" w:hint="eastAsia"/>
          <w:bCs w:val="0"/>
          <w:color w:val="000000"/>
          <w:w w:val="97"/>
          <w:kern w:val="0"/>
          <w:szCs w:val="18"/>
        </w:rPr>
        <w:t>第十屆第五次理事會通過。</w:t>
      </w:r>
    </w:p>
    <w:p w14:paraId="01A32308" w14:textId="77777777" w:rsidR="00CF6FD1" w:rsidRPr="00167C45" w:rsidRDefault="00CF6FD1" w:rsidP="009F09B8">
      <w:pPr>
        <w:pStyle w:val="a3"/>
        <w:ind w:leftChars="540" w:left="1471" w:right="1200" w:hanging="175"/>
        <w:outlineLvl w:val="9"/>
        <w:rPr>
          <w:rFonts w:ascii="新細明體" w:eastAsia="新細明體"/>
          <w:bCs w:val="0"/>
          <w:color w:val="000000"/>
          <w:w w:val="97"/>
          <w:kern w:val="0"/>
          <w:szCs w:val="18"/>
        </w:rPr>
      </w:pPr>
      <w:r w:rsidRPr="00167C45">
        <w:rPr>
          <w:rFonts w:ascii="新細明體" w:hAnsi="新細明體"/>
          <w:bCs w:val="0"/>
          <w:color w:val="000000"/>
          <w:w w:val="97"/>
          <w:kern w:val="0"/>
          <w:szCs w:val="18"/>
        </w:rPr>
        <w:t>93.01.06</w:t>
      </w:r>
      <w:r w:rsidRPr="00167C45">
        <w:rPr>
          <w:rFonts w:ascii="新細明體" w:hAnsi="新細明體" w:hint="eastAsia"/>
          <w:bCs w:val="0"/>
          <w:color w:val="000000"/>
          <w:w w:val="97"/>
          <w:kern w:val="0"/>
          <w:szCs w:val="18"/>
        </w:rPr>
        <w:t>內政部內授中社字第</w:t>
      </w:r>
      <w:r w:rsidRPr="00167C45">
        <w:rPr>
          <w:rFonts w:ascii="新細明體" w:hAnsi="新細明體"/>
          <w:bCs w:val="0"/>
          <w:color w:val="000000"/>
          <w:w w:val="97"/>
          <w:kern w:val="0"/>
          <w:szCs w:val="18"/>
        </w:rPr>
        <w:t>920005857</w:t>
      </w:r>
      <w:r w:rsidRPr="00167C45">
        <w:rPr>
          <w:rFonts w:ascii="新細明體" w:hAnsi="新細明體" w:hint="eastAsia"/>
          <w:bCs w:val="0"/>
          <w:color w:val="000000"/>
          <w:w w:val="97"/>
          <w:kern w:val="0"/>
          <w:szCs w:val="18"/>
        </w:rPr>
        <w:t>號函准予核備。</w:t>
      </w:r>
    </w:p>
    <w:p w14:paraId="6A83A433" w14:textId="77777777" w:rsidR="00CF6FD1" w:rsidRPr="00167C45" w:rsidRDefault="00CF6FD1" w:rsidP="009F09B8">
      <w:pPr>
        <w:pStyle w:val="a3"/>
        <w:ind w:leftChars="540" w:left="1471" w:right="1200" w:hanging="175"/>
        <w:outlineLvl w:val="9"/>
        <w:rPr>
          <w:rFonts w:ascii="新細明體" w:eastAsia="新細明體"/>
          <w:bCs w:val="0"/>
          <w:color w:val="000000"/>
          <w:w w:val="97"/>
          <w:kern w:val="0"/>
          <w:szCs w:val="18"/>
        </w:rPr>
      </w:pPr>
      <w:r w:rsidRPr="00167C45">
        <w:rPr>
          <w:rFonts w:ascii="新細明體" w:hAnsi="新細明體"/>
          <w:bCs w:val="0"/>
          <w:color w:val="000000"/>
          <w:w w:val="97"/>
          <w:kern w:val="0"/>
          <w:szCs w:val="18"/>
        </w:rPr>
        <w:t>93.06.26</w:t>
      </w:r>
      <w:r w:rsidRPr="00167C45">
        <w:rPr>
          <w:rFonts w:ascii="新細明體" w:hAnsi="新細明體" w:hint="eastAsia"/>
          <w:bCs w:val="0"/>
          <w:color w:val="000000"/>
          <w:w w:val="97"/>
          <w:kern w:val="0"/>
          <w:szCs w:val="18"/>
        </w:rPr>
        <w:t>第十屆第七次理事會修正第二條、第三條、第四條、第七條、第八條、第十條。</w:t>
      </w:r>
    </w:p>
    <w:p w14:paraId="573F1E81" w14:textId="77777777" w:rsidR="00CF6FD1" w:rsidRPr="00167C45" w:rsidRDefault="00CF6FD1" w:rsidP="009F09B8">
      <w:pPr>
        <w:pStyle w:val="a3"/>
        <w:ind w:leftChars="540" w:left="1471" w:right="1200" w:hanging="175"/>
        <w:outlineLvl w:val="9"/>
        <w:rPr>
          <w:rFonts w:ascii="新細明體" w:eastAsia="新細明體"/>
          <w:bCs w:val="0"/>
          <w:color w:val="000000"/>
          <w:w w:val="97"/>
          <w:kern w:val="0"/>
          <w:szCs w:val="18"/>
        </w:rPr>
      </w:pPr>
      <w:r w:rsidRPr="00167C45">
        <w:rPr>
          <w:rFonts w:ascii="新細明體" w:hAnsi="新細明體"/>
          <w:bCs w:val="0"/>
          <w:color w:val="000000"/>
          <w:w w:val="97"/>
          <w:kern w:val="0"/>
          <w:szCs w:val="18"/>
        </w:rPr>
        <w:t>94.05.25</w:t>
      </w:r>
      <w:r w:rsidRPr="00167C45">
        <w:rPr>
          <w:rFonts w:ascii="新細明體" w:hAnsi="新細明體" w:hint="eastAsia"/>
          <w:bCs w:val="0"/>
          <w:color w:val="000000"/>
          <w:w w:val="97"/>
          <w:kern w:val="0"/>
          <w:szCs w:val="18"/>
        </w:rPr>
        <w:t>內政部內授中社字第</w:t>
      </w:r>
      <w:r w:rsidRPr="00167C45">
        <w:rPr>
          <w:rFonts w:ascii="新細明體" w:hAnsi="新細明體"/>
          <w:bCs w:val="0"/>
          <w:color w:val="000000"/>
          <w:w w:val="97"/>
          <w:kern w:val="0"/>
          <w:szCs w:val="18"/>
        </w:rPr>
        <w:t>0940720371</w:t>
      </w:r>
      <w:r w:rsidRPr="00167C45">
        <w:rPr>
          <w:rFonts w:ascii="新細明體" w:hAnsi="新細明體" w:hint="eastAsia"/>
          <w:bCs w:val="0"/>
          <w:color w:val="000000"/>
          <w:w w:val="97"/>
          <w:kern w:val="0"/>
          <w:szCs w:val="18"/>
        </w:rPr>
        <w:t>號函准予核備。</w:t>
      </w:r>
    </w:p>
    <w:p w14:paraId="2B822856" w14:textId="77777777" w:rsidR="00CF6FD1" w:rsidRPr="00587B12" w:rsidRDefault="00CF6FD1" w:rsidP="00751D45">
      <w:pPr>
        <w:pStyle w:val="a3"/>
        <w:ind w:leftChars="220" w:left="528" w:right="1200" w:firstLineChars="400" w:firstLine="698"/>
        <w:outlineLvl w:val="9"/>
        <w:rPr>
          <w:rFonts w:ascii="新細明體" w:hAnsi="新細明體"/>
          <w:bCs w:val="0"/>
          <w:color w:val="000000"/>
          <w:w w:val="97"/>
          <w:kern w:val="0"/>
          <w:szCs w:val="18"/>
        </w:rPr>
      </w:pPr>
      <w:r w:rsidRPr="00167C45">
        <w:rPr>
          <w:rFonts w:ascii="新細明體" w:hAnsi="新細明體"/>
          <w:bCs w:val="0"/>
          <w:color w:val="000000"/>
          <w:w w:val="97"/>
          <w:kern w:val="0"/>
          <w:szCs w:val="18"/>
        </w:rPr>
        <w:t>105.06.25</w:t>
      </w:r>
      <w:r w:rsidRPr="00167C45">
        <w:rPr>
          <w:rFonts w:ascii="新細明體" w:hAnsi="新細明體" w:hint="eastAsia"/>
          <w:bCs w:val="0"/>
          <w:color w:val="000000"/>
          <w:w w:val="97"/>
          <w:kern w:val="0"/>
          <w:szCs w:val="18"/>
        </w:rPr>
        <w:t>第十四屆第六次理事會修正辦法名稱、第一條至第十條。</w:t>
      </w:r>
    </w:p>
    <w:p w14:paraId="3B522D2E" w14:textId="77777777" w:rsidR="00CF6FD1" w:rsidRPr="00587B12" w:rsidRDefault="00CF6FD1" w:rsidP="00751D45">
      <w:pPr>
        <w:pStyle w:val="a3"/>
        <w:ind w:leftChars="220" w:left="528" w:right="1200" w:firstLineChars="400" w:firstLine="698"/>
        <w:outlineLvl w:val="9"/>
        <w:rPr>
          <w:rFonts w:ascii="新細明體" w:hAnsi="新細明體"/>
          <w:bCs w:val="0"/>
          <w:color w:val="000000"/>
          <w:w w:val="97"/>
          <w:kern w:val="0"/>
          <w:szCs w:val="18"/>
        </w:rPr>
      </w:pPr>
      <w:r w:rsidRPr="00167C45">
        <w:rPr>
          <w:rFonts w:ascii="新細明體" w:hAnsi="新細明體"/>
          <w:bCs w:val="0"/>
          <w:color w:val="000000"/>
          <w:w w:val="97"/>
          <w:kern w:val="0"/>
          <w:szCs w:val="18"/>
        </w:rPr>
        <w:t>105.08.23</w:t>
      </w:r>
      <w:r w:rsidRPr="00167C45">
        <w:rPr>
          <w:rFonts w:ascii="新細明體" w:hAnsi="新細明體" w:hint="eastAsia"/>
          <w:bCs w:val="0"/>
          <w:color w:val="000000"/>
          <w:w w:val="97"/>
          <w:kern w:val="0"/>
          <w:szCs w:val="18"/>
        </w:rPr>
        <w:t>內政部內授中團字第</w:t>
      </w:r>
      <w:r w:rsidRPr="00167C45">
        <w:rPr>
          <w:rFonts w:ascii="新細明體" w:hAnsi="新細明體"/>
          <w:bCs w:val="0"/>
          <w:color w:val="000000"/>
          <w:w w:val="97"/>
          <w:kern w:val="0"/>
          <w:szCs w:val="18"/>
        </w:rPr>
        <w:t>1050429791</w:t>
      </w:r>
      <w:r w:rsidRPr="00167C45">
        <w:rPr>
          <w:rFonts w:ascii="新細明體" w:hAnsi="新細明體" w:hint="eastAsia"/>
          <w:bCs w:val="0"/>
          <w:color w:val="000000"/>
          <w:w w:val="97"/>
          <w:kern w:val="0"/>
          <w:szCs w:val="18"/>
        </w:rPr>
        <w:t>號函准予核備。</w:t>
      </w:r>
    </w:p>
    <w:p w14:paraId="5A9C118E" w14:textId="77777777" w:rsidR="00CF6FD1" w:rsidRPr="00587B12" w:rsidRDefault="00CF6FD1" w:rsidP="00751D45">
      <w:pPr>
        <w:pStyle w:val="a3"/>
        <w:ind w:leftChars="220" w:left="528" w:right="1200" w:firstLineChars="400" w:firstLine="698"/>
        <w:outlineLvl w:val="9"/>
        <w:rPr>
          <w:rFonts w:ascii="新細明體" w:hAnsi="新細明體"/>
          <w:bCs w:val="0"/>
          <w:color w:val="000000"/>
          <w:w w:val="97"/>
          <w:kern w:val="0"/>
          <w:szCs w:val="18"/>
        </w:rPr>
      </w:pPr>
      <w:r w:rsidRPr="00587B12">
        <w:rPr>
          <w:rFonts w:ascii="新細明體" w:hAnsi="新細明體"/>
          <w:bCs w:val="0"/>
          <w:color w:val="000000"/>
          <w:w w:val="97"/>
          <w:kern w:val="0"/>
          <w:szCs w:val="18"/>
        </w:rPr>
        <w:t>108.02.23</w:t>
      </w:r>
      <w:r w:rsidRPr="00587B12">
        <w:rPr>
          <w:rFonts w:ascii="新細明體" w:hAnsi="新細明體" w:hint="eastAsia"/>
          <w:bCs w:val="0"/>
          <w:color w:val="000000"/>
          <w:w w:val="97"/>
          <w:kern w:val="0"/>
          <w:szCs w:val="18"/>
        </w:rPr>
        <w:t>第十五屆第五次理事會修正第四條。</w:t>
      </w:r>
    </w:p>
    <w:p w14:paraId="305A583E" w14:textId="77777777" w:rsidR="005F6D37" w:rsidRDefault="005F6D37" w:rsidP="00751D45">
      <w:pPr>
        <w:pStyle w:val="a3"/>
        <w:ind w:leftChars="220" w:left="528" w:right="1200" w:firstLineChars="400" w:firstLine="698"/>
        <w:outlineLvl w:val="9"/>
        <w:rPr>
          <w:rFonts w:ascii="新細明體" w:hAnsi="新細明體"/>
          <w:bCs w:val="0"/>
          <w:color w:val="000000"/>
          <w:w w:val="97"/>
          <w:kern w:val="0"/>
          <w:szCs w:val="18"/>
        </w:rPr>
      </w:pPr>
      <w:r w:rsidRPr="00167C45">
        <w:rPr>
          <w:rFonts w:ascii="新細明體" w:hAnsi="新細明體"/>
          <w:bCs w:val="0"/>
          <w:color w:val="000000"/>
          <w:w w:val="97"/>
          <w:kern w:val="0"/>
          <w:szCs w:val="18"/>
        </w:rPr>
        <w:t>10</w:t>
      </w:r>
      <w:r>
        <w:rPr>
          <w:rFonts w:ascii="新細明體" w:hAnsi="新細明體"/>
          <w:bCs w:val="0"/>
          <w:color w:val="000000"/>
          <w:w w:val="97"/>
          <w:kern w:val="0"/>
          <w:szCs w:val="18"/>
        </w:rPr>
        <w:t>8</w:t>
      </w:r>
      <w:r w:rsidRPr="00167C45">
        <w:rPr>
          <w:rFonts w:ascii="新細明體" w:hAnsi="新細明體"/>
          <w:bCs w:val="0"/>
          <w:color w:val="000000"/>
          <w:w w:val="97"/>
          <w:kern w:val="0"/>
          <w:szCs w:val="18"/>
        </w:rPr>
        <w:t>.0</w:t>
      </w:r>
      <w:r>
        <w:rPr>
          <w:rFonts w:ascii="新細明體" w:hAnsi="新細明體"/>
          <w:bCs w:val="0"/>
          <w:color w:val="000000"/>
          <w:w w:val="97"/>
          <w:kern w:val="0"/>
          <w:szCs w:val="18"/>
        </w:rPr>
        <w:t>5</w:t>
      </w:r>
      <w:r w:rsidRPr="00167C45">
        <w:rPr>
          <w:rFonts w:ascii="新細明體" w:hAnsi="新細明體"/>
          <w:bCs w:val="0"/>
          <w:color w:val="000000"/>
          <w:w w:val="97"/>
          <w:kern w:val="0"/>
          <w:szCs w:val="18"/>
        </w:rPr>
        <w:t>.2</w:t>
      </w:r>
      <w:r>
        <w:rPr>
          <w:rFonts w:ascii="新細明體" w:hAnsi="新細明體"/>
          <w:bCs w:val="0"/>
          <w:color w:val="000000"/>
          <w:w w:val="97"/>
          <w:kern w:val="0"/>
          <w:szCs w:val="18"/>
        </w:rPr>
        <w:t>4</w:t>
      </w:r>
      <w:r w:rsidRPr="00167C45">
        <w:rPr>
          <w:rFonts w:ascii="新細明體" w:hAnsi="新細明體" w:hint="eastAsia"/>
          <w:bCs w:val="0"/>
          <w:color w:val="000000"/>
          <w:w w:val="97"/>
          <w:kern w:val="0"/>
          <w:szCs w:val="18"/>
        </w:rPr>
        <w:t>內政部</w:t>
      </w:r>
      <w:r>
        <w:rPr>
          <w:rFonts w:ascii="新細明體" w:hAnsi="新細明體" w:hint="eastAsia"/>
          <w:bCs w:val="0"/>
          <w:color w:val="000000"/>
          <w:w w:val="97"/>
          <w:kern w:val="0"/>
          <w:szCs w:val="18"/>
        </w:rPr>
        <w:t>台內</w:t>
      </w:r>
      <w:r w:rsidRPr="00167C45">
        <w:rPr>
          <w:rFonts w:ascii="新細明體" w:hAnsi="新細明體" w:hint="eastAsia"/>
          <w:bCs w:val="0"/>
          <w:color w:val="000000"/>
          <w:w w:val="97"/>
          <w:kern w:val="0"/>
          <w:szCs w:val="18"/>
        </w:rPr>
        <w:t>團字第</w:t>
      </w:r>
      <w:r>
        <w:rPr>
          <w:rFonts w:ascii="新細明體" w:hAnsi="新細明體" w:hint="eastAsia"/>
          <w:bCs w:val="0"/>
          <w:color w:val="000000"/>
          <w:w w:val="97"/>
          <w:kern w:val="0"/>
          <w:szCs w:val="18"/>
        </w:rPr>
        <w:t>1080281185</w:t>
      </w:r>
      <w:r w:rsidRPr="00167C45">
        <w:rPr>
          <w:rFonts w:ascii="新細明體" w:hAnsi="新細明體" w:hint="eastAsia"/>
          <w:bCs w:val="0"/>
          <w:color w:val="000000"/>
          <w:w w:val="97"/>
          <w:kern w:val="0"/>
          <w:szCs w:val="18"/>
        </w:rPr>
        <w:t>號函准予核備。</w:t>
      </w:r>
    </w:p>
    <w:p w14:paraId="4CF94F08" w14:textId="77777777" w:rsidR="00751D45" w:rsidRDefault="00587B12" w:rsidP="00751D45">
      <w:pPr>
        <w:pStyle w:val="a3"/>
        <w:ind w:leftChars="220" w:left="528" w:right="1200" w:firstLineChars="400" w:firstLine="698"/>
        <w:outlineLvl w:val="9"/>
        <w:rPr>
          <w:rFonts w:ascii="新細明體" w:hAnsi="新細明體"/>
          <w:bCs w:val="0"/>
          <w:color w:val="000000"/>
          <w:w w:val="97"/>
          <w:kern w:val="0"/>
          <w:szCs w:val="18"/>
        </w:rPr>
      </w:pPr>
      <w:r w:rsidRPr="00587B12">
        <w:rPr>
          <w:rFonts w:ascii="新細明體" w:hAnsi="新細明體"/>
          <w:bCs w:val="0"/>
          <w:color w:val="000000"/>
          <w:w w:val="97"/>
          <w:kern w:val="0"/>
          <w:szCs w:val="18"/>
        </w:rPr>
        <w:t>10</w:t>
      </w:r>
      <w:r>
        <w:rPr>
          <w:rFonts w:ascii="新細明體" w:hAnsi="新細明體" w:hint="eastAsia"/>
          <w:bCs w:val="0"/>
          <w:color w:val="000000"/>
          <w:w w:val="97"/>
          <w:kern w:val="0"/>
          <w:szCs w:val="18"/>
        </w:rPr>
        <w:t>9</w:t>
      </w:r>
      <w:r w:rsidRPr="00587B12">
        <w:rPr>
          <w:rFonts w:ascii="新細明體" w:hAnsi="新細明體"/>
          <w:bCs w:val="0"/>
          <w:color w:val="000000"/>
          <w:w w:val="97"/>
          <w:kern w:val="0"/>
          <w:szCs w:val="18"/>
        </w:rPr>
        <w:t>.0</w:t>
      </w:r>
      <w:r>
        <w:rPr>
          <w:rFonts w:ascii="新細明體" w:hAnsi="新細明體" w:hint="eastAsia"/>
          <w:bCs w:val="0"/>
          <w:color w:val="000000"/>
          <w:w w:val="97"/>
          <w:kern w:val="0"/>
          <w:szCs w:val="18"/>
        </w:rPr>
        <w:t>7</w:t>
      </w:r>
      <w:r w:rsidRPr="00587B12">
        <w:rPr>
          <w:rFonts w:ascii="新細明體" w:hAnsi="新細明體"/>
          <w:bCs w:val="0"/>
          <w:color w:val="000000"/>
          <w:w w:val="97"/>
          <w:kern w:val="0"/>
          <w:szCs w:val="18"/>
        </w:rPr>
        <w:t>.</w:t>
      </w:r>
      <w:r>
        <w:rPr>
          <w:rFonts w:ascii="新細明體" w:hAnsi="新細明體" w:hint="eastAsia"/>
          <w:bCs w:val="0"/>
          <w:color w:val="000000"/>
          <w:w w:val="97"/>
          <w:kern w:val="0"/>
          <w:szCs w:val="18"/>
        </w:rPr>
        <w:t>04</w:t>
      </w:r>
      <w:r w:rsidRPr="00587B12">
        <w:rPr>
          <w:rFonts w:ascii="新細明體" w:hAnsi="新細明體" w:hint="eastAsia"/>
          <w:bCs w:val="0"/>
          <w:color w:val="000000"/>
          <w:w w:val="97"/>
          <w:kern w:val="0"/>
          <w:szCs w:val="18"/>
        </w:rPr>
        <w:t>第十五屆第</w:t>
      </w:r>
      <w:r>
        <w:rPr>
          <w:rFonts w:ascii="新細明體" w:hAnsi="新細明體" w:hint="eastAsia"/>
          <w:bCs w:val="0"/>
          <w:color w:val="000000"/>
          <w:w w:val="97"/>
          <w:kern w:val="0"/>
          <w:szCs w:val="18"/>
        </w:rPr>
        <w:t>十</w:t>
      </w:r>
      <w:r w:rsidRPr="00587B12">
        <w:rPr>
          <w:rFonts w:ascii="新細明體" w:hAnsi="新細明體" w:hint="eastAsia"/>
          <w:bCs w:val="0"/>
          <w:color w:val="000000"/>
          <w:w w:val="97"/>
          <w:kern w:val="0"/>
          <w:szCs w:val="18"/>
        </w:rPr>
        <w:t>次理事會修正第</w:t>
      </w:r>
      <w:r>
        <w:rPr>
          <w:rFonts w:ascii="新細明體" w:hAnsi="新細明體" w:hint="eastAsia"/>
          <w:bCs w:val="0"/>
          <w:color w:val="000000"/>
          <w:w w:val="97"/>
          <w:kern w:val="0"/>
          <w:szCs w:val="18"/>
        </w:rPr>
        <w:t>二</w:t>
      </w:r>
      <w:r w:rsidRPr="00587B12">
        <w:rPr>
          <w:rFonts w:ascii="新細明體" w:hAnsi="新細明體" w:hint="eastAsia"/>
          <w:bCs w:val="0"/>
          <w:color w:val="000000"/>
          <w:w w:val="97"/>
          <w:kern w:val="0"/>
          <w:szCs w:val="18"/>
        </w:rPr>
        <w:t>條。</w:t>
      </w:r>
    </w:p>
    <w:p w14:paraId="0AFDC923" w14:textId="1E26AE4C" w:rsidR="00742CFC" w:rsidRDefault="00742CFC" w:rsidP="00751D45">
      <w:pPr>
        <w:pStyle w:val="a3"/>
        <w:ind w:leftChars="220" w:left="528" w:right="1200" w:firstLineChars="400" w:firstLine="698"/>
        <w:outlineLvl w:val="9"/>
        <w:rPr>
          <w:rFonts w:ascii="新細明體" w:hAnsi="新細明體"/>
          <w:bCs w:val="0"/>
          <w:color w:val="000000"/>
          <w:w w:val="97"/>
          <w:kern w:val="0"/>
          <w:szCs w:val="18"/>
        </w:rPr>
      </w:pPr>
      <w:r>
        <w:rPr>
          <w:rFonts w:ascii="新細明體" w:hAnsi="新細明體"/>
          <w:bCs w:val="0"/>
          <w:color w:val="000000"/>
          <w:w w:val="97"/>
          <w:kern w:val="0"/>
          <w:szCs w:val="18"/>
        </w:rPr>
        <w:t>10</w:t>
      </w:r>
      <w:r>
        <w:rPr>
          <w:rFonts w:ascii="新細明體" w:hAnsi="新細明體" w:hint="eastAsia"/>
          <w:bCs w:val="0"/>
          <w:color w:val="000000"/>
          <w:w w:val="97"/>
          <w:kern w:val="0"/>
          <w:szCs w:val="18"/>
        </w:rPr>
        <w:t>9</w:t>
      </w:r>
      <w:r>
        <w:rPr>
          <w:rFonts w:ascii="新細明體" w:hAnsi="新細明體"/>
          <w:bCs w:val="0"/>
          <w:color w:val="000000"/>
          <w:w w:val="97"/>
          <w:kern w:val="0"/>
          <w:szCs w:val="18"/>
        </w:rPr>
        <w:t>.08.</w:t>
      </w:r>
      <w:r>
        <w:rPr>
          <w:rFonts w:ascii="新細明體" w:hAnsi="新細明體" w:hint="eastAsia"/>
          <w:bCs w:val="0"/>
          <w:color w:val="000000"/>
          <w:w w:val="97"/>
          <w:kern w:val="0"/>
          <w:szCs w:val="18"/>
        </w:rPr>
        <w:t>03</w:t>
      </w:r>
      <w:r w:rsidRPr="00167C45">
        <w:rPr>
          <w:rFonts w:ascii="新細明體" w:hAnsi="新細明體" w:hint="eastAsia"/>
          <w:bCs w:val="0"/>
          <w:color w:val="000000"/>
          <w:w w:val="97"/>
          <w:kern w:val="0"/>
          <w:szCs w:val="18"/>
        </w:rPr>
        <w:t>內政部台內團字第</w:t>
      </w:r>
      <w:r>
        <w:rPr>
          <w:rFonts w:ascii="新細明體" w:hAnsi="新細明體"/>
          <w:bCs w:val="0"/>
          <w:color w:val="000000"/>
          <w:w w:val="97"/>
          <w:kern w:val="0"/>
          <w:szCs w:val="18"/>
        </w:rPr>
        <w:t>10</w:t>
      </w:r>
      <w:r>
        <w:rPr>
          <w:rFonts w:ascii="新細明體" w:hAnsi="新細明體" w:hint="eastAsia"/>
          <w:bCs w:val="0"/>
          <w:color w:val="000000"/>
          <w:w w:val="97"/>
          <w:kern w:val="0"/>
          <w:szCs w:val="18"/>
        </w:rPr>
        <w:t>90040071</w:t>
      </w:r>
      <w:r>
        <w:rPr>
          <w:rFonts w:ascii="新細明體" w:hAnsi="新細明體"/>
          <w:bCs w:val="0"/>
          <w:color w:val="000000"/>
          <w:w w:val="97"/>
          <w:kern w:val="0"/>
          <w:szCs w:val="18"/>
        </w:rPr>
        <w:t>4</w:t>
      </w:r>
      <w:r w:rsidRPr="00167C45">
        <w:rPr>
          <w:rFonts w:ascii="新細明體" w:hAnsi="新細明體" w:hint="eastAsia"/>
          <w:bCs w:val="0"/>
          <w:color w:val="000000"/>
          <w:w w:val="97"/>
          <w:kern w:val="0"/>
          <w:szCs w:val="18"/>
        </w:rPr>
        <w:t>號函准予核備。</w:t>
      </w:r>
    </w:p>
    <w:p w14:paraId="4519F64B" w14:textId="77777777" w:rsidR="00CF6FD1" w:rsidRPr="00061305" w:rsidRDefault="00CF6FD1" w:rsidP="00F55BF9">
      <w:pPr>
        <w:spacing w:line="240" w:lineRule="exact"/>
      </w:pPr>
    </w:p>
    <w:p w14:paraId="100A6607" w14:textId="77777777" w:rsidR="00CF6FD1" w:rsidRPr="005F6D37" w:rsidRDefault="00CF6FD1" w:rsidP="009F09B8"/>
    <w:p w14:paraId="79F8D8A8" w14:textId="77777777" w:rsidR="00CF6FD1" w:rsidRPr="00F46ED6" w:rsidRDefault="00CF6FD1" w:rsidP="009F09B8">
      <w:pPr>
        <w:pStyle w:val="af2"/>
        <w:rPr>
          <w:rFonts w:ascii="新細明體" w:eastAsia="新細明體"/>
          <w:sz w:val="24"/>
          <w:szCs w:val="24"/>
        </w:rPr>
      </w:pPr>
      <w:r w:rsidRPr="00F46ED6">
        <w:rPr>
          <w:rFonts w:ascii="新細明體" w:hAnsi="新細明體" w:hint="eastAsia"/>
          <w:sz w:val="24"/>
          <w:szCs w:val="24"/>
        </w:rPr>
        <w:t>第</w:t>
      </w:r>
      <w:r w:rsidRPr="00F46ED6">
        <w:rPr>
          <w:rFonts w:ascii="微軟正黑體" w:eastAsia="微軟正黑體" w:hAnsi="微軟正黑體" w:cs="微軟正黑體" w:hint="eastAsia"/>
          <w:sz w:val="24"/>
          <w:szCs w:val="24"/>
        </w:rPr>
        <w:t xml:space="preserve">　</w:t>
      </w:r>
      <w:r w:rsidRPr="00F46ED6">
        <w:rPr>
          <w:rFonts w:hAnsi="華康仿宋體W5" w:cs="華康仿宋體W5" w:hint="eastAsia"/>
          <w:sz w:val="24"/>
          <w:szCs w:val="24"/>
        </w:rPr>
        <w:t>一</w:t>
      </w:r>
      <w:r w:rsidRPr="00F46ED6">
        <w:rPr>
          <w:rFonts w:ascii="微軟正黑體" w:eastAsia="微軟正黑體" w:hAnsi="微軟正黑體" w:cs="微軟正黑體" w:hint="eastAsia"/>
          <w:sz w:val="24"/>
          <w:szCs w:val="24"/>
        </w:rPr>
        <w:t xml:space="preserve">　</w:t>
      </w:r>
      <w:r w:rsidRPr="00F46ED6">
        <w:rPr>
          <w:rFonts w:hAnsi="華康仿宋體W5" w:cs="華康仿宋體W5" w:hint="eastAsia"/>
          <w:sz w:val="24"/>
          <w:szCs w:val="24"/>
        </w:rPr>
        <w:t>條</w:t>
      </w:r>
      <w:r w:rsidRPr="00F46ED6">
        <w:rPr>
          <w:rFonts w:ascii="新細明體" w:eastAsia="新細明體"/>
          <w:sz w:val="24"/>
          <w:szCs w:val="24"/>
        </w:rPr>
        <w:tab/>
      </w:r>
      <w:r w:rsidRPr="00F46ED6">
        <w:rPr>
          <w:rFonts w:ascii="新細明體" w:hAnsi="新細明體" w:hint="eastAsia"/>
          <w:sz w:val="24"/>
          <w:szCs w:val="24"/>
        </w:rPr>
        <w:t>本辦法依儲蓄互助社法第九條第三項規定訂定。</w:t>
      </w:r>
    </w:p>
    <w:p w14:paraId="5A9C951F" w14:textId="77777777" w:rsidR="00CF6FD1" w:rsidRDefault="00CF6FD1" w:rsidP="00F55BF9">
      <w:pPr>
        <w:pStyle w:val="14"/>
        <w:widowControl w:val="0"/>
        <w:spacing w:line="400" w:lineRule="exact"/>
        <w:ind w:leftChars="0" w:left="1440" w:hangingChars="600" w:hanging="1440"/>
        <w:rPr>
          <w:rFonts w:ascii="新細明體" w:eastAsia="華康仿宋體W5" w:hAnsi="新細明體"/>
          <w:kern w:val="2"/>
        </w:rPr>
      </w:pPr>
      <w:r>
        <w:rPr>
          <w:rFonts w:ascii="新細明體" w:eastAsia="華康仿宋體W5" w:hAnsi="新細明體" w:hint="eastAsia"/>
          <w:kern w:val="2"/>
        </w:rPr>
        <w:t>第</w:t>
      </w:r>
      <w:r>
        <w:rPr>
          <w:rFonts w:ascii="微軟正黑體" w:eastAsia="微軟正黑體" w:hAnsi="微軟正黑體" w:cs="微軟正黑體" w:hint="eastAsia"/>
          <w:kern w:val="2"/>
        </w:rPr>
        <w:t xml:space="preserve">　</w:t>
      </w:r>
      <w:r>
        <w:rPr>
          <w:rFonts w:ascii="華康仿宋體W5" w:eastAsia="華康仿宋體W5" w:hAnsi="華康仿宋體W5" w:cs="華康仿宋體W5" w:hint="eastAsia"/>
          <w:kern w:val="2"/>
        </w:rPr>
        <w:t>二</w:t>
      </w:r>
      <w:r>
        <w:rPr>
          <w:rFonts w:ascii="微軟正黑體" w:eastAsia="微軟正黑體" w:hAnsi="微軟正黑體" w:cs="微軟正黑體" w:hint="eastAsia"/>
          <w:kern w:val="2"/>
        </w:rPr>
        <w:t xml:space="preserve">　</w:t>
      </w:r>
      <w:r>
        <w:rPr>
          <w:rFonts w:ascii="華康仿宋體W5" w:eastAsia="華康仿宋體W5" w:hAnsi="華康仿宋體W5" w:cs="華康仿宋體W5" w:hint="eastAsia"/>
          <w:kern w:val="2"/>
        </w:rPr>
        <w:t>條</w:t>
      </w:r>
      <w:r>
        <w:rPr>
          <w:rFonts w:ascii="新細明體" w:eastAsia="華康仿宋體W5" w:hAnsi="新細明體"/>
          <w:kern w:val="2"/>
        </w:rPr>
        <w:tab/>
      </w:r>
      <w:r>
        <w:rPr>
          <w:rFonts w:ascii="新細明體" w:eastAsia="華康仿宋體W5" w:hAnsi="新細明體" w:hint="eastAsia"/>
          <w:kern w:val="2"/>
        </w:rPr>
        <w:t>儲蓄互助社具備下列條件者，經社員大會通過後，得購買本辦法所定之金融商品：</w:t>
      </w:r>
    </w:p>
    <w:p w14:paraId="4411BC46" w14:textId="77777777" w:rsidR="00CF6FD1" w:rsidRDefault="00CF6FD1" w:rsidP="009F09B8">
      <w:pPr>
        <w:snapToGrid w:val="0"/>
        <w:ind w:leftChars="600" w:left="2875"/>
        <w:rPr>
          <w:rFonts w:ascii="新細明體" w:eastAsia="新細明體"/>
        </w:rPr>
      </w:pPr>
      <w:r>
        <w:rPr>
          <w:rFonts w:ascii="新細明體" w:hAnsi="新細明體" w:hint="eastAsia"/>
        </w:rPr>
        <w:t>一、股金達新台幣壹仟伍佰萬元以上。</w:t>
      </w:r>
    </w:p>
    <w:p w14:paraId="7770A67D" w14:textId="77777777" w:rsidR="00CF6FD1" w:rsidRDefault="00CF6FD1" w:rsidP="009F09B8">
      <w:pPr>
        <w:snapToGrid w:val="0"/>
        <w:ind w:leftChars="600" w:left="2875"/>
        <w:rPr>
          <w:rFonts w:ascii="新細明體" w:eastAsia="新細明體"/>
        </w:rPr>
      </w:pPr>
      <w:r>
        <w:rPr>
          <w:rFonts w:ascii="新細明體" w:hAnsi="新細明體" w:hint="eastAsia"/>
        </w:rPr>
        <w:t>二、聘僱專職人員並符合儲蓄互助社人事管理辦法規定。</w:t>
      </w:r>
    </w:p>
    <w:p w14:paraId="37AFFA2E" w14:textId="77777777" w:rsidR="00CF6FD1" w:rsidRDefault="00CF6FD1" w:rsidP="009F09B8">
      <w:pPr>
        <w:pStyle w:val="14"/>
        <w:widowControl w:val="0"/>
        <w:spacing w:line="400" w:lineRule="exact"/>
        <w:ind w:leftChars="0" w:left="0"/>
        <w:rPr>
          <w:rFonts w:ascii="新細明體" w:eastAsia="華康仿宋體W5" w:hAnsi="新細明體"/>
          <w:kern w:val="2"/>
        </w:rPr>
      </w:pPr>
      <w:r>
        <w:rPr>
          <w:rFonts w:ascii="新細明體" w:eastAsia="華康仿宋體W5" w:hAnsi="新細明體" w:hint="eastAsia"/>
          <w:kern w:val="2"/>
        </w:rPr>
        <w:t>第</w:t>
      </w:r>
      <w:r>
        <w:rPr>
          <w:rFonts w:ascii="微軟正黑體" w:eastAsia="微軟正黑體" w:hAnsi="微軟正黑體" w:cs="微軟正黑體" w:hint="eastAsia"/>
          <w:kern w:val="2"/>
        </w:rPr>
        <w:t xml:space="preserve">　</w:t>
      </w:r>
      <w:r>
        <w:rPr>
          <w:rFonts w:ascii="華康仿宋體W5" w:eastAsia="華康仿宋體W5" w:hAnsi="華康仿宋體W5" w:cs="華康仿宋體W5" w:hint="eastAsia"/>
          <w:kern w:val="2"/>
        </w:rPr>
        <w:t>三</w:t>
      </w:r>
      <w:r>
        <w:rPr>
          <w:rFonts w:ascii="微軟正黑體" w:eastAsia="微軟正黑體" w:hAnsi="微軟正黑體" w:cs="微軟正黑體" w:hint="eastAsia"/>
          <w:kern w:val="2"/>
        </w:rPr>
        <w:t xml:space="preserve">　</w:t>
      </w:r>
      <w:r>
        <w:rPr>
          <w:rFonts w:ascii="華康仿宋體W5" w:eastAsia="華康仿宋體W5" w:hAnsi="華康仿宋體W5" w:cs="華康仿宋體W5" w:hint="eastAsia"/>
          <w:kern w:val="2"/>
        </w:rPr>
        <w:t>條</w:t>
      </w:r>
      <w:r>
        <w:rPr>
          <w:rFonts w:ascii="新細明體" w:eastAsia="華康仿宋體W5" w:hAnsi="新細明體"/>
          <w:kern w:val="2"/>
        </w:rPr>
        <w:tab/>
      </w:r>
      <w:r>
        <w:rPr>
          <w:rFonts w:ascii="新細明體" w:eastAsia="華康仿宋體W5" w:hAnsi="新細明體" w:hint="eastAsia"/>
          <w:kern w:val="2"/>
        </w:rPr>
        <w:t>本辦法所稱之金融商品種類如下：</w:t>
      </w:r>
    </w:p>
    <w:p w14:paraId="751D786C"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一、金融債券。</w:t>
      </w:r>
    </w:p>
    <w:p w14:paraId="06A1AC8B"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二、短期票</w:t>
      </w:r>
      <w:proofErr w:type="gramStart"/>
      <w:r>
        <w:rPr>
          <w:rFonts w:ascii="新細明體" w:hAnsi="新細明體" w:hint="eastAsia"/>
        </w:rPr>
        <w:t>券</w:t>
      </w:r>
      <w:proofErr w:type="gramEnd"/>
      <w:r>
        <w:rPr>
          <w:rFonts w:ascii="新細明體" w:hAnsi="新細明體" w:hint="eastAsia"/>
        </w:rPr>
        <w:t>。</w:t>
      </w:r>
    </w:p>
    <w:p w14:paraId="0364F3CB"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三、證券投資信託基金之受益憑證。</w:t>
      </w:r>
    </w:p>
    <w:p w14:paraId="52E95510"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四、依法核准公開發行之普通公司債。</w:t>
      </w:r>
    </w:p>
    <w:p w14:paraId="5C7127FE"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五、特定金錢信託投資國外有價證券所出給之信託憑證。</w:t>
      </w:r>
    </w:p>
    <w:p w14:paraId="7C182BAA"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六、受益證券或資產基礎證券。</w:t>
      </w:r>
    </w:p>
    <w:p w14:paraId="46500448"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七、政府公債。</w:t>
      </w:r>
    </w:p>
    <w:p w14:paraId="06C10AD0"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八、國際性或區域性金融組織經核准在我國境內發行之債券。</w:t>
      </w:r>
    </w:p>
    <w:p w14:paraId="36C87A12" w14:textId="77777777" w:rsidR="00CF6FD1" w:rsidRDefault="00CF6FD1" w:rsidP="00F55BF9">
      <w:pPr>
        <w:tabs>
          <w:tab w:val="left" w:pos="738"/>
        </w:tabs>
        <w:snapToGrid w:val="0"/>
        <w:ind w:leftChars="600" w:left="1920" w:hangingChars="200" w:hanging="480"/>
        <w:rPr>
          <w:rFonts w:ascii="新細明體" w:eastAsia="新細明體"/>
        </w:rPr>
      </w:pPr>
      <w:r>
        <w:rPr>
          <w:rFonts w:ascii="新細明體" w:hAnsi="新細明體" w:hint="eastAsia"/>
        </w:rPr>
        <w:t>九、其他經主管機關核准之其他有價證券。</w:t>
      </w:r>
    </w:p>
    <w:p w14:paraId="43FFDA55" w14:textId="77777777" w:rsidR="00CF6FD1" w:rsidRPr="00A424F9" w:rsidRDefault="00CF6FD1" w:rsidP="009F09B8">
      <w:pPr>
        <w:pStyle w:val="afff1"/>
        <w:snapToGrid w:val="0"/>
        <w:spacing w:line="400" w:lineRule="exact"/>
        <w:ind w:leftChars="600" w:left="1920" w:hangingChars="200" w:hanging="480"/>
        <w:jc w:val="both"/>
        <w:rPr>
          <w:rFonts w:ascii="新細明體" w:eastAsia="華康仿宋體W5" w:hAnsi="新細明體"/>
          <w:kern w:val="2"/>
          <w:sz w:val="24"/>
          <w:szCs w:val="24"/>
        </w:rPr>
      </w:pPr>
      <w:r w:rsidRPr="00A424F9">
        <w:rPr>
          <w:rFonts w:ascii="新細明體" w:eastAsia="華康仿宋體W5" w:hAnsi="新細明體" w:hint="eastAsia"/>
          <w:kern w:val="2"/>
          <w:sz w:val="24"/>
          <w:szCs w:val="24"/>
        </w:rPr>
        <w:t>儲蓄互助社為前項第三款商品之投資，其基金管理機構應符合下列條件：</w:t>
      </w:r>
    </w:p>
    <w:p w14:paraId="4967C7E5" w14:textId="77777777" w:rsidR="00CF6FD1" w:rsidRPr="00A424F9" w:rsidRDefault="00CF6FD1" w:rsidP="009F09B8">
      <w:pPr>
        <w:pStyle w:val="afff1"/>
        <w:snapToGrid w:val="0"/>
        <w:spacing w:line="400" w:lineRule="exact"/>
        <w:ind w:leftChars="600" w:left="1920" w:hangingChars="200" w:hanging="480"/>
        <w:jc w:val="both"/>
        <w:rPr>
          <w:rFonts w:ascii="新細明體" w:eastAsia="華康仿宋體W5" w:hAnsi="新細明體"/>
          <w:kern w:val="2"/>
          <w:sz w:val="24"/>
          <w:szCs w:val="24"/>
        </w:rPr>
      </w:pPr>
      <w:r w:rsidRPr="00A424F9">
        <w:rPr>
          <w:rFonts w:ascii="新細明體" w:eastAsia="華康仿宋體W5" w:hAnsi="新細明體" w:hint="eastAsia"/>
          <w:kern w:val="2"/>
          <w:sz w:val="24"/>
          <w:szCs w:val="24"/>
        </w:rPr>
        <w:t>一、</w:t>
      </w:r>
      <w:r w:rsidRPr="007B4F9D">
        <w:rPr>
          <w:rFonts w:ascii="新細明體" w:eastAsia="華康仿宋體W5" w:hAnsi="新細明體" w:hint="eastAsia"/>
          <w:spacing w:val="4"/>
          <w:kern w:val="2"/>
          <w:sz w:val="24"/>
          <w:szCs w:val="24"/>
        </w:rPr>
        <w:t>成立滿二年且所管理基金之總資產達新臺幣參佰億元以上，並具有豐</w:t>
      </w:r>
      <w:r w:rsidRPr="00A424F9">
        <w:rPr>
          <w:rFonts w:ascii="新細明體" w:eastAsia="華康仿宋體W5" w:hAnsi="新細明體" w:hint="eastAsia"/>
          <w:kern w:val="2"/>
          <w:sz w:val="24"/>
          <w:szCs w:val="24"/>
        </w:rPr>
        <w:t>富投資經驗之經營管理研究團隊者。</w:t>
      </w:r>
    </w:p>
    <w:p w14:paraId="2D6C6DF1" w14:textId="77777777" w:rsidR="00CF6FD1" w:rsidRPr="00A424F9" w:rsidRDefault="00CF6FD1" w:rsidP="00F55BF9">
      <w:pPr>
        <w:snapToGrid w:val="0"/>
        <w:ind w:leftChars="600" w:left="1920" w:hangingChars="200" w:hanging="480"/>
        <w:rPr>
          <w:rFonts w:ascii="新細明體" w:eastAsia="新細明體"/>
        </w:rPr>
      </w:pPr>
      <w:r w:rsidRPr="00A424F9">
        <w:rPr>
          <w:rFonts w:ascii="新細明體" w:hAnsi="新細明體" w:hint="eastAsia"/>
        </w:rPr>
        <w:t>二、最近二年內無違反金融法令遭受禁止營業項目、撤換負責人之處分或解除基金經理人職務及重大舞弊案者。</w:t>
      </w:r>
    </w:p>
    <w:p w14:paraId="33C2708C" w14:textId="77777777" w:rsidR="00CF6FD1" w:rsidRDefault="00CF6FD1" w:rsidP="009F09B8">
      <w:pPr>
        <w:pStyle w:val="af2"/>
        <w:rPr>
          <w:rFonts w:ascii="新細明體" w:eastAsia="新細明體"/>
        </w:rPr>
      </w:pPr>
      <w:r w:rsidRPr="005A1FC3">
        <w:rPr>
          <w:rFonts w:ascii="新細明體" w:hAnsi="新細明體" w:hint="eastAsia"/>
          <w:sz w:val="24"/>
          <w:szCs w:val="24"/>
        </w:rPr>
        <w:t>第</w:t>
      </w:r>
      <w:r w:rsidRPr="005A1FC3">
        <w:rPr>
          <w:rFonts w:ascii="微軟正黑體" w:eastAsia="微軟正黑體" w:hAnsi="微軟正黑體" w:cs="微軟正黑體" w:hint="eastAsia"/>
          <w:sz w:val="24"/>
          <w:szCs w:val="24"/>
        </w:rPr>
        <w:t xml:space="preserve">　</w:t>
      </w:r>
      <w:r w:rsidRPr="005A1FC3">
        <w:rPr>
          <w:rFonts w:hAnsi="華康仿宋體W5" w:cs="華康仿宋體W5" w:hint="eastAsia"/>
          <w:sz w:val="24"/>
          <w:szCs w:val="24"/>
        </w:rPr>
        <w:t>四</w:t>
      </w:r>
      <w:r w:rsidRPr="005A1FC3">
        <w:rPr>
          <w:rFonts w:ascii="微軟正黑體" w:eastAsia="微軟正黑體" w:hAnsi="微軟正黑體" w:cs="微軟正黑體" w:hint="eastAsia"/>
          <w:sz w:val="24"/>
          <w:szCs w:val="24"/>
        </w:rPr>
        <w:t xml:space="preserve">　</w:t>
      </w:r>
      <w:r w:rsidRPr="005A1FC3">
        <w:rPr>
          <w:rFonts w:hAnsi="華康仿宋體W5" w:cs="華康仿宋體W5" w:hint="eastAsia"/>
          <w:sz w:val="24"/>
          <w:szCs w:val="24"/>
        </w:rPr>
        <w:t>條</w:t>
      </w:r>
      <w:r w:rsidRPr="005A1FC3">
        <w:rPr>
          <w:rFonts w:ascii="新細明體" w:eastAsia="新細明體"/>
          <w:sz w:val="24"/>
          <w:szCs w:val="24"/>
        </w:rPr>
        <w:tab/>
      </w:r>
      <w:r w:rsidRPr="005A1FC3">
        <w:rPr>
          <w:rFonts w:ascii="新細明體" w:hAnsi="新細明體" w:hint="eastAsia"/>
          <w:sz w:val="24"/>
          <w:szCs w:val="24"/>
        </w:rPr>
        <w:t>儲蓄互助社對政府公債及非由政府或公營行庫發行之本辦法所定金融商品之購買總額，不得超過該社扣除存放於中華民國儲蓄互助協會之穩定基</w:t>
      </w:r>
      <w:r w:rsidRPr="005A1FC3">
        <w:rPr>
          <w:rFonts w:ascii="新細明體" w:hAnsi="新細明體" w:hint="eastAsia"/>
          <w:sz w:val="24"/>
          <w:szCs w:val="24"/>
        </w:rPr>
        <w:lastRenderedPageBreak/>
        <w:t>金以外之自有資金總額百分之十，未達新台幣伍佰萬元者為新台幣伍佰萬元。對同一公司之購買金額則不得超過該公司實收資本總額百分之五。</w:t>
      </w:r>
    </w:p>
    <w:p w14:paraId="456474F7" w14:textId="77777777" w:rsidR="00CF6FD1" w:rsidRDefault="00CF6FD1" w:rsidP="00F55BF9">
      <w:pPr>
        <w:pStyle w:val="14"/>
        <w:widowControl w:val="0"/>
        <w:spacing w:line="400" w:lineRule="exact"/>
        <w:ind w:leftChars="-10" w:left="1418" w:hangingChars="601" w:hanging="1442"/>
        <w:rPr>
          <w:rFonts w:ascii="新細明體" w:eastAsia="華康仿宋體W5" w:hAnsi="新細明體"/>
          <w:kern w:val="2"/>
        </w:rPr>
      </w:pPr>
      <w:r>
        <w:rPr>
          <w:rFonts w:ascii="新細明體" w:eastAsia="華康仿宋體W5" w:hAnsi="新細明體" w:hint="eastAsia"/>
          <w:kern w:val="2"/>
        </w:rPr>
        <w:t>第</w:t>
      </w:r>
      <w:r>
        <w:rPr>
          <w:rFonts w:ascii="微軟正黑體" w:eastAsia="微軟正黑體" w:hAnsi="微軟正黑體" w:cs="微軟正黑體" w:hint="eastAsia"/>
          <w:kern w:val="2"/>
        </w:rPr>
        <w:t xml:space="preserve">　</w:t>
      </w:r>
      <w:r>
        <w:rPr>
          <w:rFonts w:ascii="華康仿宋體W5" w:eastAsia="華康仿宋體W5" w:hAnsi="華康仿宋體W5" w:cs="華康仿宋體W5" w:hint="eastAsia"/>
          <w:kern w:val="2"/>
        </w:rPr>
        <w:t>五</w:t>
      </w:r>
      <w:r>
        <w:rPr>
          <w:rFonts w:ascii="微軟正黑體" w:eastAsia="微軟正黑體" w:hAnsi="微軟正黑體" w:cs="微軟正黑體" w:hint="eastAsia"/>
          <w:kern w:val="2"/>
        </w:rPr>
        <w:t xml:space="preserve">　</w:t>
      </w:r>
      <w:r>
        <w:rPr>
          <w:rFonts w:ascii="華康仿宋體W5" w:eastAsia="華康仿宋體W5" w:hAnsi="華康仿宋體W5" w:cs="華康仿宋體W5" w:hint="eastAsia"/>
          <w:kern w:val="2"/>
        </w:rPr>
        <w:t>條</w:t>
      </w:r>
      <w:r>
        <w:rPr>
          <w:rFonts w:ascii="細明體" w:eastAsia="細明體" w:hAnsi="細明體" w:cs="細明體"/>
          <w:kern w:val="2"/>
        </w:rPr>
        <w:tab/>
      </w:r>
      <w:r>
        <w:rPr>
          <w:rFonts w:ascii="新細明體" w:eastAsia="華康仿宋體W5" w:hAnsi="新細明體"/>
          <w:kern w:val="2"/>
        </w:rPr>
        <w:tab/>
      </w:r>
      <w:r>
        <w:rPr>
          <w:rFonts w:ascii="新細明體" w:eastAsia="華康仿宋體W5" w:hAnsi="新細明體" w:hint="eastAsia"/>
          <w:kern w:val="2"/>
        </w:rPr>
        <w:t>儲蓄互助社購買第三條第一項第三款商品之限額如下：</w:t>
      </w:r>
    </w:p>
    <w:p w14:paraId="39E7F3DC" w14:textId="77777777" w:rsidR="00CF6FD1" w:rsidRDefault="00CF6FD1" w:rsidP="00F55BF9">
      <w:pPr>
        <w:pStyle w:val="14"/>
        <w:widowControl w:val="0"/>
        <w:spacing w:line="400" w:lineRule="exact"/>
        <w:ind w:leftChars="600" w:left="1920" w:hangingChars="200" w:hanging="480"/>
        <w:jc w:val="both"/>
        <w:rPr>
          <w:rFonts w:ascii="新細明體" w:eastAsia="華康仿宋體W5" w:hAnsi="新細明體"/>
          <w:kern w:val="2"/>
        </w:rPr>
      </w:pPr>
      <w:r>
        <w:rPr>
          <w:rFonts w:ascii="新細明體" w:eastAsia="華康仿宋體W5" w:hAnsi="新細明體" w:hint="eastAsia"/>
          <w:kern w:val="2"/>
        </w:rPr>
        <w:t>一、購買時，前一個月底之逾放比率低於百分之五者，其購買之原始取得成本總金額，不得逾第四條所定得購買總額之百分之二十五。</w:t>
      </w:r>
    </w:p>
    <w:p w14:paraId="12830761" w14:textId="77777777" w:rsidR="00CF6FD1" w:rsidRDefault="00CF6FD1" w:rsidP="00F55BF9">
      <w:pPr>
        <w:pStyle w:val="14"/>
        <w:widowControl w:val="0"/>
        <w:spacing w:line="400" w:lineRule="exact"/>
        <w:ind w:leftChars="600" w:left="1920" w:hangingChars="200" w:hanging="480"/>
        <w:jc w:val="both"/>
        <w:rPr>
          <w:rFonts w:ascii="新細明體" w:eastAsia="華康仿宋體W5" w:hAnsi="新細明體"/>
          <w:kern w:val="2"/>
        </w:rPr>
      </w:pPr>
      <w:r>
        <w:rPr>
          <w:rFonts w:ascii="新細明體" w:eastAsia="華康仿宋體W5" w:hAnsi="新細明體" w:hint="eastAsia"/>
          <w:kern w:val="2"/>
        </w:rPr>
        <w:t>二、購買時，前一個月底之逾放比率百分之五以上，低於百分之十者，其購買之原始取得成本總金額，不得逾第四條所定得購買總額之百分之十五。</w:t>
      </w:r>
    </w:p>
    <w:p w14:paraId="47BEE084" w14:textId="77777777" w:rsidR="00CF6FD1" w:rsidRDefault="00CF6FD1" w:rsidP="00F55BF9">
      <w:pPr>
        <w:pStyle w:val="14"/>
        <w:widowControl w:val="0"/>
        <w:spacing w:line="400" w:lineRule="exact"/>
        <w:ind w:leftChars="600" w:left="1920" w:hangingChars="200" w:hanging="480"/>
        <w:jc w:val="both"/>
        <w:rPr>
          <w:rFonts w:ascii="新細明體" w:eastAsia="華康仿宋體W5" w:hAnsi="新細明體"/>
          <w:kern w:val="2"/>
        </w:rPr>
      </w:pPr>
      <w:r>
        <w:rPr>
          <w:rFonts w:ascii="新細明體" w:eastAsia="華康仿宋體W5" w:hAnsi="新細明體" w:hint="eastAsia"/>
          <w:kern w:val="2"/>
        </w:rPr>
        <w:t>三、購買時，前一個月底之逾放比率百分之十以上，低於百分之二十者，其購買之原始取得成本總額，不得逾第四條所定得購買總額之百分之十。</w:t>
      </w:r>
    </w:p>
    <w:p w14:paraId="00B7FE5A" w14:textId="77777777" w:rsidR="00CF6FD1" w:rsidRDefault="00CF6FD1" w:rsidP="00F55BF9">
      <w:pPr>
        <w:pStyle w:val="14"/>
        <w:widowControl w:val="0"/>
        <w:spacing w:line="400" w:lineRule="exact"/>
        <w:ind w:leftChars="600" w:left="1920" w:hangingChars="200" w:hanging="480"/>
        <w:jc w:val="both"/>
        <w:rPr>
          <w:rFonts w:ascii="新細明體" w:eastAsia="華康仿宋體W5" w:hAnsi="新細明體"/>
          <w:kern w:val="2"/>
        </w:rPr>
      </w:pPr>
      <w:r>
        <w:rPr>
          <w:rFonts w:ascii="新細明體" w:eastAsia="華康仿宋體W5" w:hAnsi="新細明體" w:hint="eastAsia"/>
          <w:kern w:val="2"/>
        </w:rPr>
        <w:t>四、購買時，前一個月底之逾放比率百分之二十以上者，不得購買。</w:t>
      </w:r>
    </w:p>
    <w:p w14:paraId="2DA5605E" w14:textId="77777777" w:rsidR="00CF6FD1" w:rsidRDefault="00CF6FD1" w:rsidP="009F09B8">
      <w:pPr>
        <w:ind w:leftChars="800" w:left="1920" w:firstLine="0"/>
        <w:rPr>
          <w:rFonts w:ascii="新細明體" w:eastAsia="新細明體"/>
        </w:rPr>
      </w:pPr>
      <w:r>
        <w:rPr>
          <w:rFonts w:ascii="新細明體" w:hAnsi="新細明體" w:hint="eastAsia"/>
        </w:rPr>
        <w:t>購買第三條第一項第五款之外幣風險不得逾第四條所定扣除存放於中華民國儲蓄互助協會之穩定基金以外之自有資金之百分之五。</w:t>
      </w:r>
    </w:p>
    <w:p w14:paraId="3C6ECD4B" w14:textId="77777777" w:rsidR="00CF6FD1" w:rsidRPr="005A1FC3" w:rsidRDefault="00CF6FD1" w:rsidP="009F09B8">
      <w:pPr>
        <w:pStyle w:val="af2"/>
        <w:ind w:leftChars="600" w:left="1440" w:firstLine="0"/>
        <w:rPr>
          <w:rFonts w:ascii="新細明體" w:eastAsia="新細明體"/>
          <w:sz w:val="24"/>
          <w:szCs w:val="24"/>
        </w:rPr>
      </w:pPr>
      <w:r w:rsidRPr="005A1FC3">
        <w:rPr>
          <w:rFonts w:ascii="新細明體" w:hAnsi="新細明體" w:hint="eastAsia"/>
          <w:sz w:val="24"/>
          <w:szCs w:val="24"/>
        </w:rPr>
        <w:t>逾放比上升至購買之原始取得成本，總額超過應適用之限額者，不得再增加購買額度。</w:t>
      </w:r>
    </w:p>
    <w:p w14:paraId="01C67EBE" w14:textId="77777777" w:rsidR="00CF6FD1" w:rsidRDefault="00CF6FD1" w:rsidP="00F55BF9">
      <w:pPr>
        <w:pStyle w:val="14"/>
        <w:widowControl w:val="0"/>
        <w:spacing w:line="400" w:lineRule="exact"/>
        <w:ind w:leftChars="0" w:left="1440" w:hangingChars="600" w:hanging="1440"/>
        <w:rPr>
          <w:rFonts w:ascii="新細明體" w:eastAsia="華康仿宋體W5" w:hAnsi="新細明體"/>
          <w:kern w:val="2"/>
        </w:rPr>
      </w:pPr>
      <w:r>
        <w:rPr>
          <w:rFonts w:ascii="新細明體" w:eastAsia="華康仿宋體W5" w:hAnsi="新細明體" w:hint="eastAsia"/>
          <w:kern w:val="2"/>
        </w:rPr>
        <w:t>第</w:t>
      </w:r>
      <w:r>
        <w:rPr>
          <w:rFonts w:ascii="微軟正黑體" w:eastAsia="微軟正黑體" w:hAnsi="微軟正黑體" w:cs="微軟正黑體" w:hint="eastAsia"/>
          <w:kern w:val="2"/>
        </w:rPr>
        <w:t xml:space="preserve">　</w:t>
      </w:r>
      <w:r>
        <w:rPr>
          <w:rFonts w:ascii="華康仿宋體W5" w:eastAsia="華康仿宋體W5" w:hAnsi="華康仿宋體W5" w:cs="華康仿宋體W5" w:hint="eastAsia"/>
          <w:kern w:val="2"/>
        </w:rPr>
        <w:t>六</w:t>
      </w:r>
      <w:r>
        <w:rPr>
          <w:rFonts w:ascii="微軟正黑體" w:eastAsia="微軟正黑體" w:hAnsi="微軟正黑體" w:cs="微軟正黑體" w:hint="eastAsia"/>
          <w:kern w:val="2"/>
        </w:rPr>
        <w:t xml:space="preserve">　</w:t>
      </w:r>
      <w:r>
        <w:rPr>
          <w:rFonts w:ascii="華康仿宋體W5" w:eastAsia="華康仿宋體W5" w:hAnsi="華康仿宋體W5" w:cs="華康仿宋體W5" w:hint="eastAsia"/>
          <w:kern w:val="2"/>
        </w:rPr>
        <w:t>條</w:t>
      </w:r>
      <w:r>
        <w:rPr>
          <w:rFonts w:ascii="新細明體" w:eastAsia="華康仿宋體W5" w:hAnsi="新細明體"/>
          <w:kern w:val="2"/>
        </w:rPr>
        <w:tab/>
      </w:r>
      <w:r>
        <w:rPr>
          <w:rFonts w:ascii="新細明體" w:eastAsia="華康仿宋體W5" w:hAnsi="新細明體" w:hint="eastAsia"/>
          <w:kern w:val="2"/>
        </w:rPr>
        <w:t>除政府公債外，有價證券之信用評等，或有價證券之發行人、保證人或承兌人之信用評等等級應符合下列條件之</w:t>
      </w:r>
      <w:proofErr w:type="gramStart"/>
      <w:r>
        <w:rPr>
          <w:rFonts w:ascii="新細明體" w:eastAsia="華康仿宋體W5" w:hAnsi="新細明體" w:hint="eastAsia"/>
          <w:kern w:val="2"/>
        </w:rPr>
        <w:t>一</w:t>
      </w:r>
      <w:proofErr w:type="gramEnd"/>
      <w:r>
        <w:rPr>
          <w:rFonts w:ascii="新細明體" w:eastAsia="華康仿宋體W5" w:hAnsi="新細明體" w:hint="eastAsia"/>
          <w:kern w:val="2"/>
        </w:rPr>
        <w:t>：</w:t>
      </w:r>
      <w:r>
        <w:rPr>
          <w:rFonts w:ascii="新細明體" w:eastAsia="華康仿宋體W5" w:hAnsi="新細明體"/>
          <w:kern w:val="2"/>
        </w:rPr>
        <w:t xml:space="preserve"> </w:t>
      </w:r>
    </w:p>
    <w:p w14:paraId="36F8FB91" w14:textId="77777777" w:rsidR="00CF6FD1" w:rsidRDefault="00CF6FD1" w:rsidP="00F55BF9">
      <w:pPr>
        <w:ind w:leftChars="600" w:left="1920" w:hangingChars="200" w:hanging="480"/>
        <w:rPr>
          <w:rFonts w:ascii="新細明體" w:eastAsia="新細明體"/>
        </w:rPr>
      </w:pPr>
      <w:r>
        <w:rPr>
          <w:rFonts w:ascii="新細明體" w:hAnsi="新細明體" w:hint="eastAsia"/>
        </w:rPr>
        <w:t>一、經</w:t>
      </w:r>
      <w:r>
        <w:rPr>
          <w:rFonts w:ascii="新細明體" w:hAnsi="新細明體"/>
        </w:rPr>
        <w:t>Standard &amp; Poor's Corporation</w:t>
      </w:r>
      <w:r>
        <w:rPr>
          <w:rFonts w:ascii="新細明體" w:hAnsi="新細明體" w:hint="eastAsia"/>
        </w:rPr>
        <w:t>評定，長期信用評等達</w:t>
      </w:r>
      <w:r>
        <w:rPr>
          <w:rFonts w:ascii="新細明體" w:hAnsi="新細明體"/>
        </w:rPr>
        <w:t>BBB-</w:t>
      </w:r>
      <w:r>
        <w:rPr>
          <w:rFonts w:ascii="新細明體" w:hAnsi="新細明體" w:hint="eastAsia"/>
        </w:rPr>
        <w:t>級（含）以上，短期債務信用評等達</w:t>
      </w:r>
      <w:r>
        <w:rPr>
          <w:rFonts w:ascii="新細明體" w:hAnsi="新細明體"/>
        </w:rPr>
        <w:t xml:space="preserve"> A-3</w:t>
      </w:r>
      <w:r>
        <w:rPr>
          <w:rFonts w:ascii="新細明體" w:hAnsi="新細明體" w:hint="eastAsia"/>
        </w:rPr>
        <w:t>級（含）以上。</w:t>
      </w:r>
    </w:p>
    <w:p w14:paraId="08D7BA88" w14:textId="77777777" w:rsidR="00CF6FD1" w:rsidRDefault="00CF6FD1" w:rsidP="00F55BF9">
      <w:pPr>
        <w:ind w:leftChars="600" w:left="1920" w:hangingChars="200" w:hanging="480"/>
        <w:rPr>
          <w:rFonts w:ascii="新細明體" w:eastAsia="新細明體"/>
        </w:rPr>
      </w:pPr>
      <w:r>
        <w:rPr>
          <w:rFonts w:ascii="新細明體" w:hAnsi="新細明體" w:hint="eastAsia"/>
        </w:rPr>
        <w:t>二、</w:t>
      </w:r>
      <w:r w:rsidRPr="00870E69">
        <w:rPr>
          <w:rFonts w:ascii="新細明體" w:hAnsi="新細明體" w:hint="eastAsia"/>
          <w:spacing w:val="4"/>
        </w:rPr>
        <w:t>經</w:t>
      </w:r>
      <w:r w:rsidRPr="00870E69">
        <w:rPr>
          <w:rFonts w:ascii="新細明體" w:hAnsi="新細明體"/>
          <w:spacing w:val="4"/>
        </w:rPr>
        <w:t>Moody's Investors Service</w:t>
      </w:r>
      <w:r w:rsidRPr="00870E69">
        <w:rPr>
          <w:rFonts w:ascii="新細明體" w:hAnsi="新細明體" w:hint="eastAsia"/>
          <w:spacing w:val="4"/>
        </w:rPr>
        <w:t>評定，長期信用評等達</w:t>
      </w:r>
      <w:r w:rsidRPr="00870E69">
        <w:rPr>
          <w:rFonts w:ascii="新細明體" w:hAnsi="新細明體"/>
          <w:spacing w:val="4"/>
        </w:rPr>
        <w:t>Baa3</w:t>
      </w:r>
      <w:r w:rsidRPr="00870E69">
        <w:rPr>
          <w:rFonts w:ascii="新細明體" w:hAnsi="新細明體" w:hint="eastAsia"/>
          <w:spacing w:val="4"/>
        </w:rPr>
        <w:t>級（含）以上，</w:t>
      </w:r>
      <w:r>
        <w:rPr>
          <w:rFonts w:ascii="新細明體" w:hAnsi="新細明體" w:hint="eastAsia"/>
        </w:rPr>
        <w:t>短期債務信用評等達</w:t>
      </w:r>
      <w:r>
        <w:rPr>
          <w:rFonts w:ascii="新細明體" w:hAnsi="新細明體"/>
        </w:rPr>
        <w:t>P-3</w:t>
      </w:r>
      <w:r>
        <w:rPr>
          <w:rFonts w:ascii="新細明體" w:hAnsi="新細明體" w:hint="eastAsia"/>
        </w:rPr>
        <w:t>級（含）以上。</w:t>
      </w:r>
    </w:p>
    <w:p w14:paraId="571B9725" w14:textId="77777777" w:rsidR="00CF6FD1" w:rsidRDefault="00CF6FD1" w:rsidP="00F55BF9">
      <w:pPr>
        <w:ind w:leftChars="600" w:left="1920" w:hangingChars="200" w:hanging="480"/>
        <w:rPr>
          <w:rFonts w:ascii="新細明體" w:eastAsia="新細明體"/>
        </w:rPr>
      </w:pPr>
      <w:r>
        <w:rPr>
          <w:rFonts w:ascii="新細明體" w:hAnsi="新細明體" w:hint="eastAsia"/>
        </w:rPr>
        <w:t>三、經</w:t>
      </w:r>
      <w:r>
        <w:rPr>
          <w:rFonts w:ascii="新細明體" w:hAnsi="新細明體"/>
        </w:rPr>
        <w:t>Fitch Ratings Ltd.</w:t>
      </w:r>
      <w:r>
        <w:rPr>
          <w:rFonts w:ascii="新細明體" w:hAnsi="新細明體" w:hint="eastAsia"/>
        </w:rPr>
        <w:t>評定，長期信用評等達</w:t>
      </w:r>
      <w:r>
        <w:rPr>
          <w:rFonts w:ascii="新細明體" w:hAnsi="新細明體"/>
        </w:rPr>
        <w:t>BBB-</w:t>
      </w:r>
      <w:r>
        <w:rPr>
          <w:rFonts w:ascii="新細明體" w:hAnsi="新細明體" w:hint="eastAsia"/>
        </w:rPr>
        <w:t>級以上，短期債務信用評等達</w:t>
      </w:r>
      <w:r>
        <w:rPr>
          <w:rFonts w:ascii="新細明體" w:hAnsi="新細明體"/>
        </w:rPr>
        <w:t>F3</w:t>
      </w:r>
      <w:r>
        <w:rPr>
          <w:rFonts w:ascii="新細明體" w:hAnsi="新細明體" w:hint="eastAsia"/>
        </w:rPr>
        <w:t>級（含）以上。</w:t>
      </w:r>
    </w:p>
    <w:p w14:paraId="588258EE" w14:textId="77777777" w:rsidR="00CF6FD1" w:rsidRDefault="00CF6FD1" w:rsidP="00F55BF9">
      <w:pPr>
        <w:ind w:leftChars="600" w:left="1920" w:hangingChars="200" w:hanging="480"/>
        <w:rPr>
          <w:rFonts w:ascii="新細明體" w:eastAsia="新細明體"/>
        </w:rPr>
      </w:pPr>
      <w:r>
        <w:rPr>
          <w:rFonts w:ascii="新細明體" w:hAnsi="新細明體" w:hint="eastAsia"/>
        </w:rPr>
        <w:t>四、</w:t>
      </w:r>
      <w:r w:rsidRPr="00870E69">
        <w:rPr>
          <w:rFonts w:ascii="新細明體" w:hAnsi="新細明體" w:hint="eastAsia"/>
          <w:spacing w:val="10"/>
        </w:rPr>
        <w:t>經中華信用評等股份有限公司評定，長期信用評等達</w:t>
      </w:r>
      <w:proofErr w:type="spellStart"/>
      <w:r w:rsidRPr="00870E69">
        <w:rPr>
          <w:rFonts w:ascii="新細明體" w:hAnsi="新細明體"/>
          <w:spacing w:val="10"/>
        </w:rPr>
        <w:t>twBBB</w:t>
      </w:r>
      <w:proofErr w:type="spellEnd"/>
      <w:r w:rsidRPr="00870E69">
        <w:rPr>
          <w:rFonts w:ascii="新細明體" w:hAnsi="新細明體"/>
          <w:spacing w:val="10"/>
        </w:rPr>
        <w:t>-</w:t>
      </w:r>
      <w:r w:rsidRPr="00870E69">
        <w:rPr>
          <w:rFonts w:ascii="新細明體" w:hAnsi="新細明體" w:hint="eastAsia"/>
          <w:spacing w:val="10"/>
        </w:rPr>
        <w:t>級（含）</w:t>
      </w:r>
      <w:r>
        <w:rPr>
          <w:rFonts w:ascii="新細明體" w:hAnsi="新細明體" w:hint="eastAsia"/>
        </w:rPr>
        <w:t>以上，短期債務信用評等達</w:t>
      </w:r>
      <w:r>
        <w:rPr>
          <w:rFonts w:ascii="新細明體" w:hAnsi="新細明體"/>
        </w:rPr>
        <w:t>twA-3</w:t>
      </w:r>
      <w:r>
        <w:rPr>
          <w:rFonts w:ascii="新細明體" w:hAnsi="新細明體" w:hint="eastAsia"/>
        </w:rPr>
        <w:t>級（含）以上。</w:t>
      </w:r>
    </w:p>
    <w:p w14:paraId="1B9A9148" w14:textId="77777777" w:rsidR="00CF6FD1" w:rsidRPr="005A1FC3" w:rsidRDefault="00CF6FD1" w:rsidP="009F09B8">
      <w:pPr>
        <w:pStyle w:val="af2"/>
        <w:ind w:leftChars="600" w:left="1920" w:hangingChars="200" w:hanging="480"/>
        <w:rPr>
          <w:rFonts w:ascii="新細明體" w:eastAsia="新細明體"/>
          <w:sz w:val="24"/>
          <w:szCs w:val="24"/>
        </w:rPr>
      </w:pPr>
      <w:r w:rsidRPr="005A1FC3">
        <w:rPr>
          <w:rFonts w:ascii="新細明體" w:hAnsi="新細明體" w:hint="eastAsia"/>
          <w:sz w:val="24"/>
          <w:szCs w:val="24"/>
        </w:rPr>
        <w:t>五、經澳洲</w:t>
      </w:r>
      <w:proofErr w:type="gramStart"/>
      <w:r w:rsidRPr="005A1FC3">
        <w:rPr>
          <w:rFonts w:ascii="新細明體" w:hAnsi="新細明體" w:hint="eastAsia"/>
          <w:sz w:val="24"/>
          <w:szCs w:val="24"/>
        </w:rPr>
        <w:t>商惠譽國際</w:t>
      </w:r>
      <w:proofErr w:type="gramEnd"/>
      <w:r w:rsidRPr="005A1FC3">
        <w:rPr>
          <w:rFonts w:ascii="新細明體" w:hAnsi="新細明體" w:hint="eastAsia"/>
          <w:sz w:val="24"/>
          <w:szCs w:val="24"/>
        </w:rPr>
        <w:t>信用評等股份有限公司台灣分公司評定，長期債務信用評等達</w:t>
      </w:r>
      <w:r w:rsidRPr="005A1FC3">
        <w:rPr>
          <w:rFonts w:ascii="新細明體" w:hAnsi="新細明體"/>
          <w:sz w:val="24"/>
          <w:szCs w:val="24"/>
        </w:rPr>
        <w:t>BBB-</w:t>
      </w:r>
      <w:r w:rsidRPr="005A1FC3">
        <w:rPr>
          <w:rFonts w:ascii="新細明體" w:hAnsi="新細明體" w:hint="eastAsia"/>
          <w:sz w:val="24"/>
          <w:szCs w:val="24"/>
        </w:rPr>
        <w:t>（</w:t>
      </w:r>
      <w:proofErr w:type="spellStart"/>
      <w:r w:rsidRPr="005A1FC3">
        <w:rPr>
          <w:rFonts w:ascii="新細明體" w:hAnsi="新細明體"/>
          <w:sz w:val="24"/>
          <w:szCs w:val="24"/>
        </w:rPr>
        <w:t>twn</w:t>
      </w:r>
      <w:proofErr w:type="spellEnd"/>
      <w:r w:rsidRPr="005A1FC3">
        <w:rPr>
          <w:rFonts w:ascii="新細明體" w:hAnsi="新細明體" w:hint="eastAsia"/>
          <w:sz w:val="24"/>
          <w:szCs w:val="24"/>
        </w:rPr>
        <w:t>）級（含）以上，短期債務信用評等</w:t>
      </w:r>
      <w:r w:rsidRPr="005A1FC3">
        <w:rPr>
          <w:rFonts w:ascii="新細明體" w:hAnsi="新細明體"/>
          <w:sz w:val="24"/>
          <w:szCs w:val="24"/>
        </w:rPr>
        <w:t>F3</w:t>
      </w:r>
      <w:r w:rsidRPr="005A1FC3">
        <w:rPr>
          <w:rFonts w:ascii="新細明體" w:hAnsi="新細明體" w:hint="eastAsia"/>
          <w:sz w:val="24"/>
          <w:szCs w:val="24"/>
        </w:rPr>
        <w:t>（</w:t>
      </w:r>
      <w:proofErr w:type="spellStart"/>
      <w:r w:rsidRPr="005A1FC3">
        <w:rPr>
          <w:rFonts w:ascii="新細明體" w:hAnsi="新細明體"/>
          <w:sz w:val="24"/>
          <w:szCs w:val="24"/>
        </w:rPr>
        <w:t>twn</w:t>
      </w:r>
      <w:proofErr w:type="spellEnd"/>
      <w:r w:rsidRPr="005A1FC3">
        <w:rPr>
          <w:rFonts w:ascii="新細明體" w:hAnsi="新細明體" w:hint="eastAsia"/>
          <w:sz w:val="24"/>
          <w:szCs w:val="24"/>
        </w:rPr>
        <w:t>）級（含）以上。</w:t>
      </w:r>
    </w:p>
    <w:p w14:paraId="13C44370" w14:textId="77777777" w:rsidR="00CF6FD1" w:rsidRPr="005A1FC3" w:rsidRDefault="00CF6FD1" w:rsidP="009F09B8">
      <w:pPr>
        <w:pStyle w:val="af2"/>
        <w:ind w:left="1440" w:hangingChars="600" w:hanging="1440"/>
        <w:rPr>
          <w:rFonts w:ascii="新細明體" w:eastAsia="新細明體"/>
          <w:sz w:val="24"/>
          <w:szCs w:val="24"/>
        </w:rPr>
      </w:pPr>
      <w:r w:rsidRPr="005A1FC3">
        <w:rPr>
          <w:rFonts w:ascii="新細明體" w:hAnsi="新細明體" w:hint="eastAsia"/>
          <w:sz w:val="24"/>
          <w:szCs w:val="24"/>
        </w:rPr>
        <w:t>第</w:t>
      </w:r>
      <w:r w:rsidRPr="005A1FC3">
        <w:rPr>
          <w:rFonts w:ascii="微軟正黑體" w:eastAsia="微軟正黑體" w:hAnsi="微軟正黑體" w:cs="微軟正黑體" w:hint="eastAsia"/>
          <w:sz w:val="24"/>
          <w:szCs w:val="24"/>
        </w:rPr>
        <w:t xml:space="preserve">　</w:t>
      </w:r>
      <w:r w:rsidRPr="005A1FC3">
        <w:rPr>
          <w:rFonts w:hAnsi="華康仿宋體W5" w:cs="華康仿宋體W5" w:hint="eastAsia"/>
          <w:sz w:val="24"/>
          <w:szCs w:val="24"/>
        </w:rPr>
        <w:t>七</w:t>
      </w:r>
      <w:r w:rsidRPr="005A1FC3">
        <w:rPr>
          <w:rFonts w:ascii="微軟正黑體" w:eastAsia="微軟正黑體" w:hAnsi="微軟正黑體" w:cs="微軟正黑體" w:hint="eastAsia"/>
          <w:sz w:val="24"/>
          <w:szCs w:val="24"/>
        </w:rPr>
        <w:t xml:space="preserve">　</w:t>
      </w:r>
      <w:r w:rsidRPr="005A1FC3">
        <w:rPr>
          <w:rFonts w:hAnsi="華康仿宋體W5" w:cs="華康仿宋體W5" w:hint="eastAsia"/>
          <w:sz w:val="24"/>
          <w:szCs w:val="24"/>
        </w:rPr>
        <w:t>條</w:t>
      </w:r>
      <w:r w:rsidRPr="005A1FC3">
        <w:rPr>
          <w:rFonts w:ascii="新細明體" w:eastAsia="新細明體"/>
          <w:sz w:val="24"/>
          <w:szCs w:val="24"/>
        </w:rPr>
        <w:tab/>
      </w:r>
      <w:r w:rsidRPr="005A1FC3">
        <w:rPr>
          <w:rFonts w:ascii="新細明體" w:hAnsi="新細明體" w:hint="eastAsia"/>
          <w:sz w:val="24"/>
          <w:szCs w:val="24"/>
        </w:rPr>
        <w:t>儲蓄互助社不得購買該社理、監事擔任董事、監察人或經理人之公司所發行之第三條第一項第二款至第四款之商品。</w:t>
      </w:r>
    </w:p>
    <w:p w14:paraId="6B5BCFB7" w14:textId="77777777" w:rsidR="00CF6FD1" w:rsidRPr="005A1FC3" w:rsidRDefault="00CF6FD1" w:rsidP="00F55BF9">
      <w:pPr>
        <w:pStyle w:val="14"/>
        <w:widowControl w:val="0"/>
        <w:spacing w:line="400" w:lineRule="exact"/>
        <w:ind w:leftChars="0" w:left="1440" w:hangingChars="600" w:hanging="1440"/>
        <w:rPr>
          <w:rFonts w:ascii="新細明體" w:eastAsia="華康仿宋體W5" w:hAnsi="新細明體"/>
          <w:kern w:val="2"/>
        </w:rPr>
      </w:pPr>
      <w:r w:rsidRPr="005A1FC3">
        <w:rPr>
          <w:rFonts w:ascii="新細明體" w:eastAsia="華康仿宋體W5" w:hAnsi="新細明體" w:hint="eastAsia"/>
          <w:kern w:val="2"/>
        </w:rPr>
        <w:t>第</w:t>
      </w:r>
      <w:r w:rsidRPr="005A1FC3">
        <w:rPr>
          <w:rFonts w:ascii="微軟正黑體" w:eastAsia="微軟正黑體" w:hAnsi="微軟正黑體" w:cs="微軟正黑體" w:hint="eastAsia"/>
          <w:kern w:val="2"/>
        </w:rPr>
        <w:t xml:space="preserve">　</w:t>
      </w:r>
      <w:r w:rsidRPr="005A1FC3">
        <w:rPr>
          <w:rFonts w:ascii="華康仿宋體W5" w:eastAsia="華康仿宋體W5" w:hAnsi="華康仿宋體W5" w:cs="華康仿宋體W5" w:hint="eastAsia"/>
          <w:kern w:val="2"/>
        </w:rPr>
        <w:t>八</w:t>
      </w:r>
      <w:r w:rsidRPr="005A1FC3">
        <w:rPr>
          <w:rFonts w:ascii="微軟正黑體" w:eastAsia="微軟正黑體" w:hAnsi="微軟正黑體" w:cs="微軟正黑體" w:hint="eastAsia"/>
          <w:kern w:val="2"/>
        </w:rPr>
        <w:t xml:space="preserve">　</w:t>
      </w:r>
      <w:r w:rsidRPr="005A1FC3">
        <w:rPr>
          <w:rFonts w:ascii="華康仿宋體W5" w:eastAsia="華康仿宋體W5" w:hAnsi="華康仿宋體W5" w:cs="華康仿宋體W5" w:hint="eastAsia"/>
          <w:kern w:val="2"/>
        </w:rPr>
        <w:t>條</w:t>
      </w:r>
      <w:r w:rsidRPr="005A1FC3">
        <w:rPr>
          <w:rFonts w:ascii="新細明體" w:eastAsia="華康仿宋體W5" w:hAnsi="新細明體"/>
          <w:kern w:val="2"/>
        </w:rPr>
        <w:tab/>
      </w:r>
      <w:r w:rsidRPr="005A1FC3">
        <w:rPr>
          <w:rFonts w:ascii="新細明體" w:eastAsia="華康仿宋體W5" w:hAnsi="新細明體" w:hint="eastAsia"/>
          <w:kern w:val="2"/>
        </w:rPr>
        <w:t>儲蓄互助社依本辦法購買金融商品應經社理事會通過，並設置停損點。</w:t>
      </w:r>
    </w:p>
    <w:p w14:paraId="3C3C89E1" w14:textId="77777777" w:rsidR="00CF6FD1" w:rsidRPr="005A1FC3" w:rsidRDefault="00CF6FD1" w:rsidP="009F09B8">
      <w:pPr>
        <w:pStyle w:val="af2"/>
        <w:ind w:leftChars="600" w:left="1440" w:firstLine="0"/>
        <w:rPr>
          <w:rFonts w:ascii="新細明體" w:eastAsia="新細明體"/>
          <w:sz w:val="24"/>
          <w:szCs w:val="24"/>
        </w:rPr>
      </w:pPr>
      <w:r w:rsidRPr="005A1FC3">
        <w:rPr>
          <w:rFonts w:ascii="新細明體" w:hAnsi="新細明體" w:hint="eastAsia"/>
          <w:sz w:val="24"/>
          <w:szCs w:val="24"/>
        </w:rPr>
        <w:lastRenderedPageBreak/>
        <w:t>前項購買應於購買前以書面送陳協會備查。</w:t>
      </w:r>
    </w:p>
    <w:p w14:paraId="798253E0" w14:textId="77777777" w:rsidR="00CF6FD1" w:rsidRDefault="00CF6FD1" w:rsidP="00F55BF9">
      <w:pPr>
        <w:ind w:left="1440" w:hangingChars="600" w:hanging="1440"/>
        <w:rPr>
          <w:rFonts w:ascii="新細明體" w:eastAsia="新細明體"/>
        </w:rPr>
      </w:pPr>
      <w:r w:rsidRPr="005A1FC3">
        <w:rPr>
          <w:rFonts w:ascii="新細明體" w:hAnsi="新細明體" w:hint="eastAsia"/>
          <w:szCs w:val="24"/>
        </w:rPr>
        <w:t>第</w:t>
      </w:r>
      <w:r w:rsidRPr="005A1FC3">
        <w:rPr>
          <w:rFonts w:ascii="微軟正黑體" w:eastAsia="微軟正黑體" w:hAnsi="微軟正黑體" w:cs="微軟正黑體" w:hint="eastAsia"/>
          <w:szCs w:val="24"/>
        </w:rPr>
        <w:t xml:space="preserve">　</w:t>
      </w:r>
      <w:r w:rsidRPr="005A1FC3">
        <w:rPr>
          <w:rFonts w:hAnsi="華康仿宋體W5" w:cs="華康仿宋體W5" w:hint="eastAsia"/>
          <w:szCs w:val="24"/>
        </w:rPr>
        <w:t>九</w:t>
      </w:r>
      <w:r w:rsidRPr="005A1FC3">
        <w:rPr>
          <w:rFonts w:ascii="微軟正黑體" w:eastAsia="微軟正黑體" w:hAnsi="微軟正黑體" w:cs="微軟正黑體" w:hint="eastAsia"/>
          <w:szCs w:val="24"/>
        </w:rPr>
        <w:t xml:space="preserve">　</w:t>
      </w:r>
      <w:r w:rsidRPr="005A1FC3">
        <w:rPr>
          <w:rFonts w:hAnsi="華康仿宋體W5" w:cs="華康仿宋體W5" w:hint="eastAsia"/>
          <w:szCs w:val="24"/>
        </w:rPr>
        <w:t>條</w:t>
      </w:r>
      <w:r w:rsidRPr="005A1FC3">
        <w:rPr>
          <w:rFonts w:ascii="新細明體" w:eastAsia="新細明體"/>
          <w:szCs w:val="24"/>
        </w:rPr>
        <w:tab/>
      </w:r>
      <w:r w:rsidRPr="005A1FC3">
        <w:rPr>
          <w:rFonts w:ascii="新細明體" w:hAnsi="新細明體" w:hint="eastAsia"/>
          <w:szCs w:val="24"/>
        </w:rPr>
        <w:t>帳</w:t>
      </w:r>
      <w:proofErr w:type="gramStart"/>
      <w:r w:rsidRPr="005A1FC3">
        <w:rPr>
          <w:rFonts w:ascii="新細明體" w:hAnsi="新細明體" w:hint="eastAsia"/>
          <w:szCs w:val="24"/>
        </w:rPr>
        <w:t>務</w:t>
      </w:r>
      <w:proofErr w:type="gramEnd"/>
      <w:r w:rsidRPr="005A1FC3">
        <w:rPr>
          <w:rFonts w:ascii="新細明體" w:hAnsi="新細明體" w:hint="eastAsia"/>
          <w:szCs w:val="24"/>
        </w:rPr>
        <w:t>處理應按月以成本與市價孰低法評價，並就購買金融商品未實現損失</w:t>
      </w:r>
      <w:r>
        <w:rPr>
          <w:rFonts w:ascii="新細明體" w:hAnsi="新細明體" w:hint="eastAsia"/>
        </w:rPr>
        <w:t>提列準備。</w:t>
      </w:r>
    </w:p>
    <w:p w14:paraId="17D8C219" w14:textId="77777777" w:rsidR="00CF6FD1" w:rsidRPr="005A1FC3" w:rsidRDefault="00CF6FD1" w:rsidP="009F09B8">
      <w:pPr>
        <w:pStyle w:val="af2"/>
        <w:ind w:leftChars="600" w:left="1920" w:hangingChars="200" w:hanging="480"/>
        <w:rPr>
          <w:rFonts w:ascii="新細明體" w:eastAsia="新細明體"/>
          <w:sz w:val="24"/>
          <w:szCs w:val="24"/>
        </w:rPr>
      </w:pPr>
      <w:r w:rsidRPr="005A1FC3">
        <w:rPr>
          <w:rFonts w:ascii="新細明體" w:hAnsi="新細明體" w:hint="eastAsia"/>
          <w:sz w:val="24"/>
          <w:szCs w:val="24"/>
        </w:rPr>
        <w:t>前項評價及準備等均應於社員大會中詳細揭露報告。</w:t>
      </w:r>
    </w:p>
    <w:p w14:paraId="719AE729" w14:textId="77777777" w:rsidR="00CF6FD1" w:rsidRPr="005A1FC3" w:rsidRDefault="00CF6FD1" w:rsidP="00F55BF9">
      <w:pPr>
        <w:ind w:left="1440" w:hangingChars="600" w:hanging="1440"/>
        <w:rPr>
          <w:rFonts w:ascii="新細明體" w:eastAsia="新細明體"/>
          <w:szCs w:val="24"/>
        </w:rPr>
      </w:pPr>
      <w:r>
        <w:rPr>
          <w:rFonts w:ascii="新細明體" w:hAnsi="新細明體" w:hint="eastAsia"/>
        </w:rPr>
        <w:t>第</w:t>
      </w:r>
      <w:r>
        <w:rPr>
          <w:rFonts w:ascii="微軟正黑體" w:eastAsia="微軟正黑體" w:hAnsi="微軟正黑體" w:cs="微軟正黑體" w:hint="eastAsia"/>
        </w:rPr>
        <w:t xml:space="preserve">　</w:t>
      </w:r>
      <w:r>
        <w:rPr>
          <w:rFonts w:hAnsi="華康仿宋體W5" w:cs="華康仿宋體W5" w:hint="eastAsia"/>
        </w:rPr>
        <w:t>十</w:t>
      </w:r>
      <w:r>
        <w:rPr>
          <w:rFonts w:ascii="微軟正黑體" w:eastAsia="微軟正黑體" w:hAnsi="微軟正黑體" w:cs="微軟正黑體" w:hint="eastAsia"/>
        </w:rPr>
        <w:t xml:space="preserve">　</w:t>
      </w:r>
      <w:r>
        <w:rPr>
          <w:rFonts w:hAnsi="華康仿宋體W5" w:cs="華康仿宋體W5" w:hint="eastAsia"/>
        </w:rPr>
        <w:t>條</w:t>
      </w:r>
      <w:r>
        <w:rPr>
          <w:rFonts w:ascii="新細明體" w:eastAsia="新細明體"/>
        </w:rPr>
        <w:tab/>
      </w:r>
      <w:r>
        <w:rPr>
          <w:rFonts w:ascii="新細明體" w:hAnsi="新細明體" w:hint="eastAsia"/>
        </w:rPr>
        <w:t>儲蓄互助社違反本辦法規定者，經協會要求限期改善，未於期限內改善者，得停止其購買資格，並得依儲蓄互助社法第三十三條第一項第一款規</w:t>
      </w:r>
      <w:r w:rsidRPr="005A1FC3">
        <w:rPr>
          <w:rFonts w:ascii="新細明體" w:hAnsi="新細明體" w:hint="eastAsia"/>
          <w:szCs w:val="24"/>
        </w:rPr>
        <w:t>定處以罰鍰。</w:t>
      </w:r>
    </w:p>
    <w:p w14:paraId="5EA304EE" w14:textId="77777777" w:rsidR="00CF6FD1" w:rsidRPr="005A1FC3" w:rsidRDefault="00CF6FD1" w:rsidP="009F09B8">
      <w:pPr>
        <w:pStyle w:val="af2"/>
        <w:ind w:firstLine="0"/>
        <w:rPr>
          <w:rFonts w:ascii="新細明體" w:eastAsia="新細明體"/>
          <w:sz w:val="24"/>
          <w:szCs w:val="24"/>
        </w:rPr>
      </w:pPr>
      <w:r w:rsidRPr="005A1FC3">
        <w:rPr>
          <w:rFonts w:ascii="新細明體" w:hAnsi="新細明體" w:hint="eastAsia"/>
          <w:sz w:val="24"/>
          <w:szCs w:val="24"/>
        </w:rPr>
        <w:t>前項情形社之理、監事應依儲蓄互助社法</w:t>
      </w:r>
      <w:proofErr w:type="gramStart"/>
      <w:r w:rsidRPr="005A1FC3">
        <w:rPr>
          <w:rFonts w:ascii="新細明體" w:hAnsi="新細明體" w:hint="eastAsia"/>
          <w:sz w:val="24"/>
          <w:szCs w:val="24"/>
        </w:rPr>
        <w:t>第二十二條負損害賠償</w:t>
      </w:r>
      <w:proofErr w:type="gramEnd"/>
      <w:r w:rsidRPr="005A1FC3">
        <w:rPr>
          <w:rFonts w:ascii="新細明體" w:hAnsi="新細明體" w:hint="eastAsia"/>
          <w:sz w:val="24"/>
          <w:szCs w:val="24"/>
        </w:rPr>
        <w:t>責任。</w:t>
      </w:r>
    </w:p>
    <w:p w14:paraId="2F01142D" w14:textId="77777777" w:rsidR="00CF6FD1" w:rsidRPr="009F09B8" w:rsidRDefault="00CF6FD1" w:rsidP="009F09B8">
      <w:r w:rsidRPr="005A1FC3">
        <w:rPr>
          <w:rFonts w:ascii="新細明體" w:hAnsi="新細明體" w:hint="eastAsia"/>
          <w:szCs w:val="24"/>
        </w:rPr>
        <w:t>第</w:t>
      </w:r>
      <w:r w:rsidRPr="005A1FC3">
        <w:rPr>
          <w:rFonts w:ascii="新細明體" w:hAnsi="新細明體"/>
          <w:szCs w:val="24"/>
        </w:rPr>
        <w:t xml:space="preserve"> </w:t>
      </w:r>
      <w:r w:rsidRPr="005A1FC3">
        <w:rPr>
          <w:rFonts w:ascii="新細明體" w:hAnsi="新細明體" w:hint="eastAsia"/>
          <w:szCs w:val="24"/>
        </w:rPr>
        <w:t>十一</w:t>
      </w:r>
      <w:r w:rsidRPr="005A1FC3">
        <w:rPr>
          <w:rFonts w:ascii="新細明體" w:hAnsi="新細明體"/>
          <w:szCs w:val="24"/>
        </w:rPr>
        <w:t xml:space="preserve"> </w:t>
      </w:r>
      <w:r w:rsidRPr="005A1FC3">
        <w:rPr>
          <w:rFonts w:ascii="新細明體" w:hAnsi="新細明體" w:hint="eastAsia"/>
          <w:szCs w:val="24"/>
        </w:rPr>
        <w:t>條</w:t>
      </w:r>
      <w:r w:rsidRPr="005A1FC3">
        <w:rPr>
          <w:rFonts w:ascii="新細明體" w:eastAsia="新細明體"/>
          <w:szCs w:val="24"/>
        </w:rPr>
        <w:tab/>
      </w:r>
      <w:r w:rsidRPr="005A1FC3">
        <w:rPr>
          <w:rFonts w:ascii="新細明體" w:hAnsi="新細明體" w:hint="eastAsia"/>
          <w:szCs w:val="24"/>
        </w:rPr>
        <w:t>本辦法經協會理事會通過，報主管機關核備後施行，修正時亦同。</w:t>
      </w:r>
    </w:p>
    <w:sectPr w:rsidR="00CF6FD1" w:rsidRPr="009F09B8" w:rsidSect="009F09B8">
      <w:headerReference w:type="even" r:id="rId7"/>
      <w:headerReference w:type="default" r:id="rId8"/>
      <w:footerReference w:type="default" r:id="rId9"/>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9997D" w14:textId="77777777" w:rsidR="00EF7783" w:rsidRDefault="00EF7783" w:rsidP="00A577CD">
      <w:pPr>
        <w:spacing w:line="240" w:lineRule="auto"/>
      </w:pPr>
      <w:r>
        <w:separator/>
      </w:r>
    </w:p>
  </w:endnote>
  <w:endnote w:type="continuationSeparator" w:id="0">
    <w:p w14:paraId="0FF155DC" w14:textId="77777777" w:rsidR="00EF7783" w:rsidRDefault="00EF7783"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仿宋體W5">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圓體">
    <w:altName w:val="微軟正黑體"/>
    <w:charset w:val="88"/>
    <w:family w:val="modern"/>
    <w:pitch w:val="fixed"/>
    <w:sig w:usb0="00000001" w:usb1="08080000" w:usb2="00000010" w:usb3="00000000" w:csb0="001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中國龍魏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細圓體">
    <w:altName w:val="微軟正黑體"/>
    <w:charset w:val="88"/>
    <w:family w:val="modern"/>
    <w:pitch w:val="fixed"/>
    <w:sig w:usb0="00000001" w:usb1="08080000" w:usb2="00000010" w:usb3="00000000" w:csb0="00100000" w:csb1="00000000"/>
  </w:font>
  <w:font w:name="華康行書體">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2230" w14:textId="77777777" w:rsidR="00CF6FD1" w:rsidRDefault="00CF6FD1">
    <w:pPr>
      <w:pStyle w:val="ad"/>
      <w:jc w:val="right"/>
    </w:pPr>
  </w:p>
  <w:p w14:paraId="1FA351CC" w14:textId="77777777" w:rsidR="00CF6FD1" w:rsidRDefault="00CF6FD1"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FC389" w14:textId="77777777" w:rsidR="00EF7783" w:rsidRDefault="00EF7783" w:rsidP="00A577CD">
      <w:pPr>
        <w:spacing w:line="240" w:lineRule="auto"/>
      </w:pPr>
      <w:r>
        <w:separator/>
      </w:r>
    </w:p>
  </w:footnote>
  <w:footnote w:type="continuationSeparator" w:id="0">
    <w:p w14:paraId="1189C889" w14:textId="77777777" w:rsidR="00EF7783" w:rsidRDefault="00EF7783" w:rsidP="00A57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20B88" w14:textId="77777777" w:rsidR="00CF6FD1" w:rsidRPr="0055545E" w:rsidRDefault="00CF6FD1"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4D51" w14:textId="77777777" w:rsidR="00CF6FD1" w:rsidRPr="006E74BC" w:rsidRDefault="00CF6FD1" w:rsidP="00C15A63">
    <w:pPr>
      <w:pStyle w:val="af7"/>
      <w:jc w:val="right"/>
      <w:rPr>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DEF71E"/>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3" w15:restartNumberingAfterBreak="0">
    <w:nsid w:val="2DD86169"/>
    <w:multiLevelType w:val="multilevel"/>
    <w:tmpl w:val="28803172"/>
    <w:lvl w:ilvl="0">
      <w:start w:val="1"/>
      <w:numFmt w:val="taiwaneseCountingThousand"/>
      <w:lvlText w:val="第 %1 條"/>
      <w:lvlJc w:val="left"/>
      <w:pPr>
        <w:tabs>
          <w:tab w:val="num" w:pos="0"/>
        </w:tabs>
        <w:ind w:left="425" w:hanging="425"/>
      </w:pPr>
      <w:rPr>
        <w:rFonts w:cs="Times New Roman"/>
        <w:sz w:val="24"/>
        <w:szCs w:val="24"/>
      </w:rPr>
    </w:lvl>
    <w:lvl w:ilvl="1">
      <w:start w:val="1"/>
      <w:numFmt w:val="taiwaneseCountingThousand"/>
      <w:suff w:val="nothing"/>
      <w:lvlText w:val="第%2節"/>
      <w:lvlJc w:val="left"/>
      <w:pPr>
        <w:ind w:left="992" w:hanging="567"/>
      </w:pPr>
      <w:rPr>
        <w:rFonts w:cs="Times New Roman"/>
      </w:rPr>
    </w:lvl>
    <w:lvl w:ilvl="2">
      <w:start w:val="1"/>
      <w:numFmt w:val="taiwaneseCountingThousand"/>
      <w:suff w:val="nothing"/>
      <w:lvlText w:val="第%3項"/>
      <w:lvlJc w:val="left"/>
      <w:pPr>
        <w:ind w:left="1418" w:hanging="567"/>
      </w:pPr>
      <w:rPr>
        <w:rFonts w:cs="Times New Roman"/>
      </w:rPr>
    </w:lvl>
    <w:lvl w:ilvl="3">
      <w:start w:val="1"/>
      <w:numFmt w:val="none"/>
      <w:suff w:val="nothing"/>
      <w:lvlText w:val=""/>
      <w:lvlJc w:val="left"/>
      <w:pPr>
        <w:ind w:left="1984" w:hanging="708"/>
      </w:pPr>
      <w:rPr>
        <w:rFonts w:cs="Times New Roman"/>
      </w:rPr>
    </w:lvl>
    <w:lvl w:ilvl="4">
      <w:start w:val="1"/>
      <w:numFmt w:val="none"/>
      <w:suff w:val="nothing"/>
      <w:lvlText w:val=""/>
      <w:lvlJc w:val="left"/>
      <w:pPr>
        <w:ind w:left="2551" w:hanging="850"/>
      </w:pPr>
      <w:rPr>
        <w:rFonts w:cs="Times New Roman"/>
      </w:rPr>
    </w:lvl>
    <w:lvl w:ilvl="5">
      <w:start w:val="1"/>
      <w:numFmt w:val="none"/>
      <w:suff w:val="nothing"/>
      <w:lvlText w:val=""/>
      <w:lvlJc w:val="left"/>
      <w:pPr>
        <w:ind w:left="3260" w:hanging="1134"/>
      </w:pPr>
      <w:rPr>
        <w:rFonts w:cs="Times New Roman"/>
      </w:rPr>
    </w:lvl>
    <w:lvl w:ilvl="6">
      <w:start w:val="1"/>
      <w:numFmt w:val="none"/>
      <w:suff w:val="nothing"/>
      <w:lvlText w:val=""/>
      <w:lvlJc w:val="left"/>
      <w:pPr>
        <w:ind w:left="3827" w:hanging="1276"/>
      </w:pPr>
      <w:rPr>
        <w:rFonts w:cs="Times New Roman"/>
      </w:rPr>
    </w:lvl>
    <w:lvl w:ilvl="7">
      <w:start w:val="1"/>
      <w:numFmt w:val="none"/>
      <w:suff w:val="nothing"/>
      <w:lvlText w:val=""/>
      <w:lvlJc w:val="left"/>
      <w:pPr>
        <w:ind w:left="4394" w:hanging="1418"/>
      </w:pPr>
      <w:rPr>
        <w:rFonts w:cs="Times New Roman"/>
      </w:rPr>
    </w:lvl>
    <w:lvl w:ilvl="8">
      <w:start w:val="1"/>
      <w:numFmt w:val="none"/>
      <w:suff w:val="nothing"/>
      <w:lvlText w:val=""/>
      <w:lvlJc w:val="left"/>
      <w:pPr>
        <w:ind w:left="5102" w:hanging="1700"/>
      </w:pPr>
      <w:rPr>
        <w:rFonts w:cs="Times New Roman"/>
      </w:rPr>
    </w:lvl>
  </w:abstractNum>
  <w:abstractNum w:abstractNumId="4" w15:restartNumberingAfterBreak="0">
    <w:nsid w:val="340019A0"/>
    <w:multiLevelType w:val="hybridMultilevel"/>
    <w:tmpl w:val="7542C560"/>
    <w:lvl w:ilvl="0" w:tplc="0409000F">
      <w:start w:val="1"/>
      <w:numFmt w:val="decimal"/>
      <w:lvlText w:val="%1."/>
      <w:lvlJc w:val="left"/>
      <w:pPr>
        <w:tabs>
          <w:tab w:val="num" w:pos="1440"/>
        </w:tabs>
        <w:ind w:left="144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6"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5"/>
  </w:num>
  <w:num w:numId="4">
    <w:abstractNumId w:val="2"/>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678"/>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E69F7"/>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3F29"/>
    <w:rsid w:val="00290F17"/>
    <w:rsid w:val="00293433"/>
    <w:rsid w:val="002A1888"/>
    <w:rsid w:val="002A5B63"/>
    <w:rsid w:val="002B02E1"/>
    <w:rsid w:val="002B6C33"/>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309F3"/>
    <w:rsid w:val="00330ADD"/>
    <w:rsid w:val="003316B5"/>
    <w:rsid w:val="0033176E"/>
    <w:rsid w:val="003557CD"/>
    <w:rsid w:val="00357132"/>
    <w:rsid w:val="00357964"/>
    <w:rsid w:val="00363419"/>
    <w:rsid w:val="003648D5"/>
    <w:rsid w:val="0036563A"/>
    <w:rsid w:val="00373758"/>
    <w:rsid w:val="003738BA"/>
    <w:rsid w:val="00377C26"/>
    <w:rsid w:val="00384514"/>
    <w:rsid w:val="00385216"/>
    <w:rsid w:val="0039299E"/>
    <w:rsid w:val="00394EFE"/>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87B12"/>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5F6D37"/>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42CFC"/>
    <w:rsid w:val="00751D45"/>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09"/>
    <w:rsid w:val="00802772"/>
    <w:rsid w:val="0081287B"/>
    <w:rsid w:val="008136EB"/>
    <w:rsid w:val="008157BA"/>
    <w:rsid w:val="0081689A"/>
    <w:rsid w:val="00820758"/>
    <w:rsid w:val="00825C69"/>
    <w:rsid w:val="008264C9"/>
    <w:rsid w:val="00827D68"/>
    <w:rsid w:val="00830832"/>
    <w:rsid w:val="008309FC"/>
    <w:rsid w:val="008323F6"/>
    <w:rsid w:val="008330EB"/>
    <w:rsid w:val="00834926"/>
    <w:rsid w:val="008431DF"/>
    <w:rsid w:val="00844257"/>
    <w:rsid w:val="0084625E"/>
    <w:rsid w:val="00846623"/>
    <w:rsid w:val="00846819"/>
    <w:rsid w:val="00851824"/>
    <w:rsid w:val="00857E6F"/>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6FD1"/>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2BF"/>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6071"/>
    <w:rsid w:val="00EF0A83"/>
    <w:rsid w:val="00EF7783"/>
    <w:rsid w:val="00EF7ADC"/>
    <w:rsid w:val="00F0167E"/>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55BF9"/>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7ED2B9"/>
  <w14:defaultImageDpi w14:val="0"/>
  <w15:docId w15:val="{C5D3D5C6-661F-43F9-BDC1-4F93E589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semiHidden="1" w:uiPriority="0"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uiPriority w:val="99"/>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uiPriority w:val="99"/>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uiPriority w:val="99"/>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uiPriority w:val="99"/>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uiPriority w:val="99"/>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uiPriority w:val="99"/>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uiPriority w:val="99"/>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uiPriority w:val="99"/>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basedOn w:val="a0"/>
    <w:link w:val="1"/>
    <w:uiPriority w:val="99"/>
    <w:locked/>
    <w:rsid w:val="00C15A63"/>
    <w:rPr>
      <w:rFonts w:ascii="Calibri Light" w:eastAsia="華康粗圓體" w:hAnsi="Calibri Light"/>
      <w:kern w:val="52"/>
      <w:sz w:val="52"/>
    </w:rPr>
  </w:style>
  <w:style w:type="character" w:customStyle="1" w:styleId="20">
    <w:name w:val="標題 2 字元"/>
    <w:basedOn w:val="a0"/>
    <w:link w:val="2"/>
    <w:uiPriority w:val="99"/>
    <w:locked/>
    <w:rsid w:val="00584B2D"/>
    <w:rPr>
      <w:rFonts w:ascii="Calibri Light" w:eastAsia="華康中黑體" w:hAnsi="Calibri Light"/>
      <w:sz w:val="48"/>
    </w:rPr>
  </w:style>
  <w:style w:type="character" w:customStyle="1" w:styleId="30">
    <w:name w:val="標題 3 字元"/>
    <w:basedOn w:val="a0"/>
    <w:link w:val="3"/>
    <w:uiPriority w:val="99"/>
    <w:locked/>
    <w:rsid w:val="00584B2D"/>
    <w:rPr>
      <w:rFonts w:ascii="Calibri Light" w:eastAsia="中國龍魏碑體" w:hAnsi="Calibri Light"/>
      <w:sz w:val="36"/>
    </w:rPr>
  </w:style>
  <w:style w:type="character" w:customStyle="1" w:styleId="40">
    <w:name w:val="標題 4 字元"/>
    <w:basedOn w:val="a0"/>
    <w:link w:val="4"/>
    <w:uiPriority w:val="99"/>
    <w:locked/>
    <w:rsid w:val="00B31ECD"/>
    <w:rPr>
      <w:rFonts w:ascii="Arial" w:hAnsi="Arial"/>
      <w:kern w:val="2"/>
      <w:sz w:val="36"/>
    </w:rPr>
  </w:style>
  <w:style w:type="character" w:customStyle="1" w:styleId="50">
    <w:name w:val="標題 5 字元"/>
    <w:basedOn w:val="a0"/>
    <w:link w:val="5"/>
    <w:uiPriority w:val="99"/>
    <w:locked/>
    <w:rsid w:val="00B31ECD"/>
    <w:rPr>
      <w:rFonts w:ascii="Arial" w:hAnsi="Arial"/>
      <w:b/>
      <w:kern w:val="2"/>
      <w:sz w:val="36"/>
    </w:rPr>
  </w:style>
  <w:style w:type="character" w:customStyle="1" w:styleId="60">
    <w:name w:val="標題 6 字元"/>
    <w:basedOn w:val="a0"/>
    <w:link w:val="6"/>
    <w:uiPriority w:val="99"/>
    <w:locked/>
    <w:rsid w:val="00B31ECD"/>
    <w:rPr>
      <w:rFonts w:ascii="Arial" w:hAnsi="Arial"/>
      <w:kern w:val="2"/>
      <w:sz w:val="36"/>
    </w:rPr>
  </w:style>
  <w:style w:type="character" w:customStyle="1" w:styleId="70">
    <w:name w:val="標題 7 字元"/>
    <w:basedOn w:val="a0"/>
    <w:link w:val="7"/>
    <w:uiPriority w:val="99"/>
    <w:locked/>
    <w:rsid w:val="00B31ECD"/>
    <w:rPr>
      <w:rFonts w:ascii="Arial" w:hAnsi="Arial"/>
      <w:b/>
      <w:kern w:val="2"/>
      <w:sz w:val="36"/>
    </w:rPr>
  </w:style>
  <w:style w:type="character" w:customStyle="1" w:styleId="80">
    <w:name w:val="標題 8 字元"/>
    <w:basedOn w:val="a0"/>
    <w:link w:val="8"/>
    <w:uiPriority w:val="99"/>
    <w:locked/>
    <w:rsid w:val="00B31ECD"/>
    <w:rPr>
      <w:rFonts w:ascii="Arial" w:hAnsi="Arial"/>
      <w:kern w:val="2"/>
      <w:sz w:val="36"/>
    </w:rPr>
  </w:style>
  <w:style w:type="character" w:customStyle="1" w:styleId="90">
    <w:name w:val="標題 9 字元"/>
    <w:basedOn w:val="a0"/>
    <w:link w:val="9"/>
    <w:uiPriority w:val="99"/>
    <w:locked/>
    <w:rsid w:val="00B31ECD"/>
    <w:rPr>
      <w:rFonts w:ascii="Arial" w:hAnsi="Arial"/>
      <w:kern w:val="2"/>
      <w:sz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basedOn w:val="a0"/>
    <w:link w:val="a3"/>
    <w:uiPriority w:val="99"/>
    <w:locked/>
    <w:rsid w:val="00593A0B"/>
    <w:rPr>
      <w:rFonts w:ascii="Times New Roman" w:eastAsia="華康細圓體" w:hAnsi="Times New Roman"/>
      <w:sz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basedOn w:val="a0"/>
    <w:link w:val="a5"/>
    <w:uiPriority w:val="99"/>
    <w:locked/>
    <w:rsid w:val="0070759F"/>
    <w:rPr>
      <w:rFonts w:ascii="Calibri Light" w:eastAsia="華康行書體" w:hAnsi="Calibri Light"/>
      <w:sz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basedOn w:val="a0"/>
    <w:link w:val="ab"/>
    <w:uiPriority w:val="99"/>
    <w:locked/>
    <w:rsid w:val="00A577CD"/>
    <w:rPr>
      <w:rFonts w:eastAsia="華康仿宋體W5"/>
      <w:sz w:val="20"/>
    </w:rPr>
  </w:style>
  <w:style w:type="character" w:customStyle="1" w:styleId="aa">
    <w:name w:val="頁尾字體 字元"/>
    <w:link w:val="a9"/>
    <w:uiPriority w:val="99"/>
    <w:locked/>
    <w:rsid w:val="0070759F"/>
    <w:rPr>
      <w:rFonts w:eastAsia="華康仿宋體W5"/>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basedOn w:val="a0"/>
    <w:link w:val="ad"/>
    <w:uiPriority w:val="99"/>
    <w:locked/>
    <w:rsid w:val="00A577CD"/>
    <w:rPr>
      <w:rFonts w:eastAsia="華康仿宋體W5"/>
      <w:sz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basedOn w:val="a0"/>
    <w:link w:val="af0"/>
    <w:uiPriority w:val="99"/>
    <w:locked/>
    <w:rsid w:val="0015700F"/>
    <w:rPr>
      <w:rFonts w:ascii="細明體" w:eastAsia="細明體" w:hAnsi="Courier New"/>
      <w:sz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sz w:val="120"/>
    </w:rPr>
  </w:style>
  <w:style w:type="character" w:styleId="aff2">
    <w:name w:val="Subtle Emphasis"/>
    <w:basedOn w:val="a0"/>
    <w:uiPriority w:val="99"/>
    <w:qFormat/>
    <w:rsid w:val="00C15A63"/>
    <w:rPr>
      <w:i/>
      <w:color w:val="404040"/>
    </w:rPr>
  </w:style>
  <w:style w:type="character" w:customStyle="1" w:styleId="aff1">
    <w:name w:val="第一章１ 字元"/>
    <w:link w:val="aff0"/>
    <w:uiPriority w:val="99"/>
    <w:locked/>
    <w:rsid w:val="00584B2D"/>
    <w:rPr>
      <w:rFonts w:ascii="Times New Roman" w:eastAsia="華康中黑體" w:hAnsi="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kern w:val="0"/>
      <w:sz w:val="20"/>
      <w:szCs w:val="20"/>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kern w:val="0"/>
      <w:sz w:val="40"/>
      <w:szCs w:val="2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basedOn w:val="a0"/>
    <w:link w:val="afff1"/>
    <w:uiPriority w:val="99"/>
    <w:semiHidden/>
    <w:locked/>
    <w:rsid w:val="00275809"/>
    <w:rPr>
      <w:rFonts w:ascii="Times New Roman" w:eastAsia="新細明體" w:hAnsi="Times New Roman"/>
      <w:kern w:val="0"/>
      <w:sz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basedOn w:val="a0"/>
    <w:link w:val="HTML"/>
    <w:uiPriority w:val="99"/>
    <w:locked/>
    <w:rsid w:val="00C34F14"/>
    <w:rPr>
      <w:rFonts w:ascii="Arial Unicode MS" w:eastAsia="Arial Unicode MS" w:hAnsi="Arial Unicode MS"/>
      <w:kern w:val="0"/>
      <w:sz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basedOn w:val="a0"/>
    <w:link w:val="afff5"/>
    <w:uiPriority w:val="99"/>
    <w:semiHidden/>
    <w:locked/>
    <w:rsid w:val="001875A8"/>
    <w:rPr>
      <w:rFonts w:ascii="Calibri Light" w:eastAsia="新細明體" w:hAnsi="Calibri Light"/>
      <w:kern w:val="0"/>
      <w:sz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sz w:val="28"/>
    </w:rPr>
  </w:style>
  <w:style w:type="paragraph" w:styleId="afff9">
    <w:name w:val="TOC Heading"/>
    <w:basedOn w:val="1"/>
    <w:next w:val="a"/>
    <w:uiPriority w:val="9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9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9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9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basedOn w:val="a0"/>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locked/>
    <w:rsid w:val="001C4530"/>
    <w:rPr>
      <w:rFonts w:ascii="標楷體" w:eastAsia="標楷體" w:hAnsi="Times New Roman"/>
      <w:kern w:val="2"/>
      <w:sz w:val="24"/>
    </w:rPr>
  </w:style>
  <w:style w:type="paragraph" w:styleId="afffb">
    <w:name w:val="List Bullet"/>
    <w:basedOn w:val="a"/>
    <w:uiPriority w:val="99"/>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1670</Words>
  <Characters>303</Characters>
  <Application>Microsoft Office Word</Application>
  <DocSecurity>4</DocSecurity>
  <Lines>2</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RUBY</cp:lastModifiedBy>
  <cp:revision>2</cp:revision>
  <cp:lastPrinted>2018-07-24T01:53:00Z</cp:lastPrinted>
  <dcterms:created xsi:type="dcterms:W3CDTF">2021-02-01T05:36:00Z</dcterms:created>
  <dcterms:modified xsi:type="dcterms:W3CDTF">2021-02-01T05:36:00Z</dcterms:modified>
</cp:coreProperties>
</file>